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6FC0E4A0" w:rsidR="00A053D1" w:rsidRPr="00C715ED" w:rsidRDefault="000C2486">
      <w:pPr>
        <w:tabs>
          <w:tab w:val="left" w:pos="567"/>
        </w:tabs>
        <w:overflowPunct/>
        <w:autoSpaceDE/>
        <w:autoSpaceDN/>
        <w:snapToGrid w:val="0"/>
        <w:spacing w:after="0"/>
        <w:textAlignment w:val="auto"/>
        <w:rPr>
          <w:rFonts w:ascii="Arial" w:eastAsia="MS Mincho" w:hAnsi="Arial" w:cs="Arial"/>
          <w:b/>
          <w:sz w:val="24"/>
          <w:szCs w:val="28"/>
          <w:lang w:val="sv-SE"/>
        </w:rPr>
      </w:pPr>
      <w:r w:rsidRPr="000C2486">
        <w:rPr>
          <w:rFonts w:ascii="Arial" w:hAnsi="Arial" w:cs="Arial"/>
          <w:b/>
          <w:sz w:val="24"/>
          <w:szCs w:val="28"/>
        </w:rPr>
        <w:t>3GPP TSG-</w:t>
      </w:r>
      <w:r w:rsidRPr="000C2486">
        <w:rPr>
          <w:rFonts w:ascii="Arial" w:hAnsi="Arial" w:cs="Arial" w:hint="eastAsia"/>
          <w:b/>
          <w:sz w:val="24"/>
          <w:szCs w:val="28"/>
        </w:rPr>
        <w:t>RAN WG2</w:t>
      </w:r>
      <w:r w:rsidRPr="000C2486">
        <w:rPr>
          <w:rFonts w:ascii="Arial" w:hAnsi="Arial" w:cs="Arial"/>
          <w:b/>
          <w:sz w:val="24"/>
          <w:szCs w:val="28"/>
        </w:rPr>
        <w:t xml:space="preserve"> Meeting #126</w:t>
      </w:r>
      <w:r w:rsidR="00827357" w:rsidRPr="00C715ED">
        <w:rPr>
          <w:rFonts w:ascii="Arial" w:hAnsi="Arial" w:cs="Arial"/>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hint="eastAsia"/>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b/>
          <w:sz w:val="24"/>
          <w:szCs w:val="28"/>
          <w:lang w:val="sv-SE"/>
        </w:rPr>
        <w:tab/>
      </w:r>
      <w:r w:rsidR="004F22B5" w:rsidRPr="00C715ED">
        <w:rPr>
          <w:rFonts w:ascii="Arial" w:eastAsia="MS Mincho" w:hAnsi="Arial" w:cs="Arial"/>
          <w:b/>
          <w:sz w:val="24"/>
          <w:szCs w:val="28"/>
          <w:lang w:val="sv-SE"/>
        </w:rPr>
        <w:t xml:space="preserve">           </w:t>
      </w:r>
      <w:r w:rsidR="00F66571" w:rsidRPr="00F66571">
        <w:rPr>
          <w:rFonts w:ascii="Arial" w:hAnsi="Arial" w:cs="Arial"/>
          <w:b/>
          <w:sz w:val="24"/>
          <w:szCs w:val="28"/>
          <w:lang w:val="sv-SE"/>
        </w:rPr>
        <w:t>R2-2405650</w:t>
      </w:r>
    </w:p>
    <w:p w14:paraId="1FC815AD" w14:textId="33A98730" w:rsidR="00A053D1" w:rsidRPr="00C715ED" w:rsidRDefault="000C2486">
      <w:pPr>
        <w:tabs>
          <w:tab w:val="left" w:pos="567"/>
        </w:tabs>
        <w:rPr>
          <w:rFonts w:ascii="Arial" w:hAnsi="Arial"/>
          <w:b/>
          <w:sz w:val="22"/>
          <w:szCs w:val="24"/>
        </w:rPr>
      </w:pPr>
      <w:r w:rsidRPr="000C2486">
        <w:rPr>
          <w:rFonts w:ascii="Arial" w:hAnsi="Arial" w:cs="Arial"/>
          <w:b/>
          <w:sz w:val="24"/>
          <w:szCs w:val="28"/>
        </w:rPr>
        <w:t xml:space="preserve">Fukuoka, Japan, </w:t>
      </w:r>
      <w:r w:rsidR="00504188">
        <w:rPr>
          <w:rFonts w:ascii="Arial" w:eastAsia="MS Mincho" w:hAnsi="Arial" w:cs="Arial"/>
          <w:b/>
          <w:sz w:val="24"/>
          <w:lang w:eastAsia="en-US"/>
        </w:rPr>
        <w:t>20</w:t>
      </w:r>
      <w:r w:rsidR="00504188">
        <w:rPr>
          <w:rFonts w:ascii="Arial" w:eastAsia="MS Mincho" w:hAnsi="Arial" w:cs="Arial"/>
          <w:b/>
          <w:sz w:val="24"/>
          <w:vertAlign w:val="superscript"/>
          <w:lang w:eastAsia="en-US"/>
        </w:rPr>
        <w:t>th</w:t>
      </w:r>
      <w:r w:rsidR="00504188">
        <w:rPr>
          <w:rFonts w:ascii="Arial" w:eastAsia="MS Mincho" w:hAnsi="Arial" w:cs="Arial"/>
          <w:b/>
          <w:sz w:val="24"/>
          <w:lang w:eastAsia="en-US"/>
        </w:rPr>
        <w:t xml:space="preserve"> – 24</w:t>
      </w:r>
      <w:r w:rsidR="00504188">
        <w:rPr>
          <w:rFonts w:ascii="Arial" w:eastAsia="MS Mincho" w:hAnsi="Arial" w:cs="Arial"/>
          <w:b/>
          <w:sz w:val="24"/>
          <w:vertAlign w:val="superscript"/>
          <w:lang w:eastAsia="en-US"/>
        </w:rPr>
        <w:t>th</w:t>
      </w:r>
      <w:r w:rsidR="00504188">
        <w:rPr>
          <w:rFonts w:ascii="Arial" w:eastAsia="MS Mincho" w:hAnsi="Arial" w:cs="Arial"/>
          <w:b/>
          <w:sz w:val="24"/>
          <w:lang w:eastAsia="en-US"/>
        </w:rPr>
        <w:t xml:space="preserve"> May</w:t>
      </w:r>
      <w:r w:rsidRPr="000C2486">
        <w:rPr>
          <w:rFonts w:ascii="Arial" w:hAnsi="Arial" w:cs="Arial"/>
          <w:b/>
          <w:sz w:val="24"/>
          <w:szCs w:val="28"/>
        </w:rPr>
        <w:t>, 2024</w:t>
      </w:r>
    </w:p>
    <w:p w14:paraId="3431DE8E" w14:textId="77777777" w:rsidR="00C715ED" w:rsidRDefault="00C715ED" w:rsidP="00134CAB">
      <w:pPr>
        <w:tabs>
          <w:tab w:val="left" w:pos="567"/>
        </w:tabs>
        <w:rPr>
          <w:rFonts w:ascii="Arial" w:hAnsi="Arial"/>
          <w:b/>
          <w:sz w:val="24"/>
          <w:szCs w:val="24"/>
        </w:rPr>
      </w:pPr>
    </w:p>
    <w:p w14:paraId="07BC9FCE" w14:textId="56766618"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0307CF">
        <w:rPr>
          <w:rFonts w:ascii="Arial" w:hAnsi="Arial"/>
          <w:sz w:val="24"/>
          <w:szCs w:val="24"/>
        </w:rPr>
        <w:t>8.3.</w:t>
      </w:r>
      <w:r w:rsidR="00D22612">
        <w:rPr>
          <w:rFonts w:ascii="Arial" w:hAnsi="Arial"/>
          <w:sz w:val="24"/>
          <w:szCs w:val="24"/>
        </w:rPr>
        <w:t>2</w:t>
      </w:r>
      <w:r w:rsidR="000207E0" w:rsidRPr="000C2486">
        <w:rPr>
          <w:rFonts w:ascii="Arial" w:hAnsi="Arial"/>
          <w:sz w:val="24"/>
          <w:szCs w:val="24"/>
        </w:rPr>
        <w:t>.2</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1847C69A"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D22612">
        <w:rPr>
          <w:rFonts w:ascii="Arial" w:hAnsi="Arial"/>
          <w:sz w:val="24"/>
          <w:szCs w:val="24"/>
        </w:rPr>
        <w:t>RRM measurement</w:t>
      </w:r>
      <w:r w:rsidR="00960F33">
        <w:rPr>
          <w:rFonts w:ascii="Arial" w:hAnsi="Arial"/>
          <w:sz w:val="24"/>
          <w:szCs w:val="24"/>
        </w:rPr>
        <w:t xml:space="preserve"> prediction</w:t>
      </w:r>
    </w:p>
    <w:p w14:paraId="1D94A0C5" w14:textId="350B27F3" w:rsidR="00A053D1"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08087603" w14:textId="77777777" w:rsidR="00552FB1" w:rsidRPr="003F2D43" w:rsidRDefault="00552FB1">
      <w:pPr>
        <w:tabs>
          <w:tab w:val="left" w:pos="567"/>
        </w:tabs>
        <w:rPr>
          <w:rFonts w:ascii="Arial" w:hAnsi="Arial"/>
          <w:sz w:val="24"/>
          <w:szCs w:val="24"/>
        </w:rPr>
      </w:pPr>
    </w:p>
    <w:p w14:paraId="69E856B8" w14:textId="77777777" w:rsidR="00A053D1" w:rsidRPr="003F2D43" w:rsidRDefault="00827357">
      <w:pPr>
        <w:pStyle w:val="Heading1"/>
      </w:pPr>
      <w:r w:rsidRPr="003F2D43">
        <w:t>1   Introduction</w:t>
      </w:r>
    </w:p>
    <w:p w14:paraId="49727720" w14:textId="4D50DAEE" w:rsidR="00FF75C2" w:rsidRDefault="00D22612" w:rsidP="00DF0BC6">
      <w:pPr>
        <w:spacing w:after="0"/>
        <w:rPr>
          <w:rFonts w:eastAsiaTheme="minorEastAsia"/>
        </w:rPr>
      </w:pPr>
      <w:r>
        <w:rPr>
          <w:rFonts w:eastAsiaTheme="minorEastAsia"/>
        </w:rPr>
        <w:t>In RAN2#125bis meeting, some agreements on RRM measurement prediction</w:t>
      </w:r>
      <w:r w:rsidR="00EF4C42">
        <w:rPr>
          <w:rFonts w:eastAsiaTheme="minorEastAsia"/>
        </w:rPr>
        <w:t xml:space="preserve"> and simulation</w:t>
      </w:r>
      <w:r>
        <w:rPr>
          <w:rFonts w:eastAsiaTheme="minorEastAsia"/>
        </w:rPr>
        <w:t xml:space="preserve"> were reached</w:t>
      </w:r>
      <w:r w:rsidR="00DF0BC6">
        <w:rPr>
          <w:rFonts w:eastAsiaTheme="minorEastAsia"/>
        </w:rPr>
        <w:t xml:space="preserve"> as follow</w:t>
      </w:r>
      <w:r w:rsidR="00C715ED">
        <w:rPr>
          <w:rFonts w:eastAsiaTheme="minorEastAsia"/>
        </w:rPr>
        <w:t>s</w:t>
      </w:r>
      <w:r w:rsidR="00DF0BC6">
        <w:rPr>
          <w:rFonts w:eastAsiaTheme="minorEastAsia"/>
        </w:rPr>
        <w:t>:</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06DD982" w14:textId="77777777" w:rsidR="00245510" w:rsidRPr="00245510" w:rsidRDefault="00245510" w:rsidP="00245510">
            <w:pPr>
              <w:tabs>
                <w:tab w:val="left" w:pos="1622"/>
              </w:tabs>
              <w:spacing w:after="0"/>
              <w:ind w:left="363" w:hanging="363"/>
              <w:rPr>
                <w:rFonts w:ascii="Arial" w:hAnsi="Arial"/>
                <w:b/>
                <w:bCs/>
                <w:lang w:eastAsia="ja-JP"/>
              </w:rPr>
            </w:pPr>
            <w:bookmarkStart w:id="1" w:name="_Hlk162445187"/>
            <w:r w:rsidRPr="00245510">
              <w:rPr>
                <w:rFonts w:ascii="Arial" w:hAnsi="Arial"/>
                <w:b/>
                <w:bCs/>
                <w:lang w:eastAsia="ja-JP"/>
              </w:rPr>
              <w:t>Agreements</w:t>
            </w:r>
          </w:p>
          <w:p w14:paraId="013E1C0F" w14:textId="77777777" w:rsidR="00245510" w:rsidRPr="00245510" w:rsidRDefault="00245510" w:rsidP="00245510">
            <w:pPr>
              <w:tabs>
                <w:tab w:val="left" w:pos="1622"/>
              </w:tabs>
              <w:spacing w:after="0"/>
              <w:ind w:left="363" w:hanging="363"/>
              <w:rPr>
                <w:rFonts w:ascii="Arial" w:hAnsi="Arial"/>
                <w:iCs/>
                <w:lang w:eastAsia="ja-JP"/>
              </w:rPr>
            </w:pPr>
            <w:r w:rsidRPr="00245510">
              <w:rPr>
                <w:rFonts w:ascii="Arial" w:hAnsi="Arial"/>
                <w:iCs/>
                <w:lang w:eastAsia="ja-JP"/>
              </w:rPr>
              <w:t>1</w:t>
            </w:r>
            <w:r w:rsidRPr="00245510">
              <w:rPr>
                <w:rFonts w:ascii="Arial" w:hAnsi="Arial"/>
                <w:iCs/>
                <w:lang w:eastAsia="ja-JP"/>
              </w:rPr>
              <w:tab/>
              <w:t>For cell level measurement prediction model, at least consider the following cases:</w:t>
            </w:r>
          </w:p>
          <w:p w14:paraId="46C71808" w14:textId="77777777" w:rsidR="00245510" w:rsidRPr="00245510" w:rsidRDefault="00245510" w:rsidP="00245510">
            <w:pPr>
              <w:tabs>
                <w:tab w:val="left" w:pos="1622"/>
              </w:tabs>
              <w:spacing w:after="0"/>
              <w:ind w:left="726" w:hanging="363"/>
              <w:rPr>
                <w:rFonts w:ascii="Arial" w:hAnsi="Arial"/>
                <w:iCs/>
                <w:lang w:eastAsia="ja-JP"/>
              </w:rPr>
            </w:pPr>
            <w:r w:rsidRPr="00245510">
              <w:rPr>
                <w:rFonts w:ascii="Arial" w:hAnsi="Arial"/>
                <w:iCs/>
                <w:lang w:eastAsia="ja-JP"/>
              </w:rPr>
              <w:t xml:space="preserve">Case 1: To predict beam level results, then generate cell level results based on the predicted beam results; </w:t>
            </w:r>
          </w:p>
          <w:p w14:paraId="5EF1C7AB" w14:textId="77777777" w:rsidR="00245510" w:rsidRPr="00245510" w:rsidRDefault="00245510" w:rsidP="00245510">
            <w:pPr>
              <w:tabs>
                <w:tab w:val="left" w:pos="1622"/>
              </w:tabs>
              <w:spacing w:after="0"/>
              <w:ind w:left="726" w:hanging="363"/>
              <w:rPr>
                <w:rFonts w:ascii="Arial" w:hAnsi="Arial"/>
                <w:iCs/>
                <w:lang w:eastAsia="ja-JP"/>
              </w:rPr>
            </w:pPr>
            <w:r w:rsidRPr="00245510">
              <w:rPr>
                <w:rFonts w:ascii="Arial" w:hAnsi="Arial"/>
                <w:iCs/>
                <w:lang w:eastAsia="ja-JP"/>
              </w:rPr>
              <w:t>Case 2: To directly predict cell level results based on cell level results.</w:t>
            </w:r>
          </w:p>
          <w:p w14:paraId="7C85CB7A" w14:textId="77777777" w:rsidR="00245510" w:rsidRPr="00245510" w:rsidRDefault="00245510" w:rsidP="00245510">
            <w:pPr>
              <w:tabs>
                <w:tab w:val="left" w:pos="1622"/>
              </w:tabs>
              <w:spacing w:after="0"/>
              <w:ind w:left="726" w:hanging="363"/>
              <w:rPr>
                <w:rFonts w:ascii="Arial" w:hAnsi="Arial"/>
                <w:lang w:eastAsia="ja-JP"/>
              </w:rPr>
            </w:pPr>
            <w:r w:rsidRPr="00245510">
              <w:rPr>
                <w:rFonts w:ascii="Arial" w:hAnsi="Arial"/>
                <w:lang w:eastAsia="ja-JP"/>
              </w:rPr>
              <w:t xml:space="preserve">Case 3: To directly predict cell level results based on beam level results </w:t>
            </w:r>
          </w:p>
          <w:p w14:paraId="33DBF7CA" w14:textId="77777777"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We will consider intra-frequency intra and inter-cell spatial domain measurement predictions, for beam and cell level measurements.  </w:t>
            </w:r>
          </w:p>
          <w:p w14:paraId="18BDCC96" w14:textId="758DD3C3"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For temporal domain measurement prediction, we will consider the AI-PHY beam management Case A and Case B from the RAN1 AI/ML PHY TR and it applies to both beam level and cell level.   As baseline we will focus on pure temporal prediction.  </w:t>
            </w:r>
          </w:p>
          <w:p w14:paraId="445E65EB" w14:textId="77777777"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The following items can be considered as a baseline for the prediction accuracy of </w:t>
            </w:r>
            <w:r w:rsidRPr="00245510">
              <w:rPr>
                <w:rFonts w:ascii="Arial" w:hAnsi="Arial"/>
                <w:highlight w:val="yellow"/>
                <w:lang w:eastAsia="ja-JP"/>
              </w:rPr>
              <w:t>the cell-level measurement prediction</w:t>
            </w:r>
            <w:r w:rsidRPr="00245510">
              <w:rPr>
                <w:rFonts w:ascii="MS Gothic" w:eastAsia="MS Gothic" w:hAnsi="MS Gothic" w:cs="MS Gothic" w:hint="eastAsia"/>
                <w:lang w:eastAsia="ja-JP"/>
              </w:rPr>
              <w:t>：</w:t>
            </w:r>
          </w:p>
          <w:p w14:paraId="7478B086"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lang w:eastAsia="ja-JP"/>
              </w:rPr>
              <w:t>Spatial-domain prediction</w:t>
            </w:r>
            <w:r w:rsidRPr="00245510">
              <w:rPr>
                <w:rFonts w:ascii="MS Gothic" w:eastAsia="MS Gothic" w:hAnsi="MS Gothic" w:cs="MS Gothic" w:hint="eastAsia"/>
                <w:lang w:eastAsia="ja-JP"/>
              </w:rPr>
              <w:t>：</w:t>
            </w:r>
            <w:r w:rsidRPr="00245510">
              <w:rPr>
                <w:rFonts w:ascii="Arial" w:hAnsi="Arial"/>
                <w:lang w:eastAsia="ja-JP"/>
              </w:rPr>
              <w:t xml:space="preserve"> RSRP difference to the actual measurement</w:t>
            </w:r>
          </w:p>
          <w:p w14:paraId="551901CF"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lang w:eastAsia="ja-JP"/>
              </w:rPr>
              <w:t>Temporal prediction</w:t>
            </w:r>
            <w:r w:rsidRPr="00245510">
              <w:rPr>
                <w:rFonts w:ascii="MS Gothic" w:eastAsia="MS Gothic" w:hAnsi="MS Gothic" w:cs="MS Gothic" w:hint="eastAsia"/>
                <w:lang w:eastAsia="ja-JP"/>
              </w:rPr>
              <w:t>：</w:t>
            </w:r>
            <w:r w:rsidRPr="00245510">
              <w:rPr>
                <w:rFonts w:ascii="Arial" w:hAnsi="Arial"/>
                <w:lang w:eastAsia="ja-JP"/>
              </w:rPr>
              <w:t>RSRP difference to the actual measurement</w:t>
            </w:r>
          </w:p>
          <w:p w14:paraId="3B67493A"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highlight w:val="yellow"/>
                <w:lang w:eastAsia="ja-JP"/>
              </w:rPr>
              <w:t>measurement reduction rate as one KPI</w:t>
            </w:r>
          </w:p>
          <w:p w14:paraId="06A1F0D2" w14:textId="7837293A" w:rsidR="00DF0BC6"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As a first step we will focus on measurement prediction accuracy.  </w:t>
            </w:r>
            <w:r w:rsidRPr="00245510">
              <w:rPr>
                <w:rFonts w:ascii="Arial" w:hAnsi="Arial"/>
                <w:highlight w:val="yellow"/>
                <w:lang w:eastAsia="ja-JP"/>
              </w:rPr>
              <w:t>FFS whether and what system level performance evaluation is needed</w:t>
            </w:r>
          </w:p>
        </w:tc>
      </w:tr>
      <w:bookmarkEnd w:id="1"/>
    </w:tbl>
    <w:p w14:paraId="21AD53CB" w14:textId="2C4B195E" w:rsidR="00DF0BC6" w:rsidRDefault="00DF0BC6" w:rsidP="00DF0BC6">
      <w:pPr>
        <w:spacing w:after="0"/>
        <w:rPr>
          <w:rFonts w:eastAsiaTheme="minorEastAsia"/>
        </w:rPr>
      </w:pPr>
    </w:p>
    <w:tbl>
      <w:tblPr>
        <w:tblStyle w:val="TableGrid"/>
        <w:tblW w:w="0" w:type="auto"/>
        <w:tblLook w:val="04A0" w:firstRow="1" w:lastRow="0" w:firstColumn="1" w:lastColumn="0" w:noHBand="0" w:noVBand="1"/>
      </w:tblPr>
      <w:tblGrid>
        <w:gridCol w:w="9629"/>
      </w:tblGrid>
      <w:tr w:rsidR="00EF4C42" w14:paraId="35C8C777" w14:textId="77777777" w:rsidTr="00BA1615">
        <w:tc>
          <w:tcPr>
            <w:tcW w:w="9629" w:type="dxa"/>
          </w:tcPr>
          <w:p w14:paraId="07E48617" w14:textId="77777777" w:rsidR="00EF4C42" w:rsidRPr="00EF4C42" w:rsidRDefault="00EF4C42" w:rsidP="00EF4C42">
            <w:pPr>
              <w:tabs>
                <w:tab w:val="left" w:pos="1622"/>
              </w:tabs>
              <w:spacing w:after="0"/>
              <w:rPr>
                <w:rFonts w:ascii="Arial" w:hAnsi="Arial"/>
                <w:b/>
                <w:bCs/>
                <w:lang w:eastAsia="ja-JP"/>
              </w:rPr>
            </w:pPr>
            <w:r w:rsidRPr="00EF4C42">
              <w:rPr>
                <w:rFonts w:ascii="Arial" w:hAnsi="Arial"/>
                <w:b/>
                <w:bCs/>
                <w:lang w:eastAsia="ja-JP"/>
              </w:rPr>
              <w:t xml:space="preserve">Agreements to start evaluations </w:t>
            </w:r>
          </w:p>
          <w:p w14:paraId="64F8CD03" w14:textId="77777777" w:rsidR="00EF4C42" w:rsidRPr="00EF4C42" w:rsidRDefault="00EF4C42" w:rsidP="00EF4C42">
            <w:pPr>
              <w:numPr>
                <w:ilvl w:val="0"/>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FR1-to-FR1</w:t>
            </w:r>
          </w:p>
          <w:p w14:paraId="37DDCFD2" w14:textId="77777777" w:rsidR="00EF4C42" w:rsidRPr="00EF4C42" w:rsidRDefault="00EF4C42" w:rsidP="00EF4C42">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Focus on intra-</w:t>
            </w:r>
            <w:proofErr w:type="spellStart"/>
            <w:r w:rsidRPr="00EF4C42">
              <w:rPr>
                <w:rFonts w:ascii="Arial" w:hAnsi="Arial"/>
                <w:lang w:eastAsia="ja-JP"/>
              </w:rPr>
              <w:t>frequncy</w:t>
            </w:r>
            <w:proofErr w:type="spellEnd"/>
            <w:r w:rsidRPr="00EF4C42">
              <w:rPr>
                <w:rFonts w:ascii="Arial" w:hAnsi="Arial"/>
                <w:lang w:eastAsia="ja-JP"/>
              </w:rPr>
              <w:t xml:space="preserve"> in time domain prediction for the purpose of measurement reduction </w:t>
            </w:r>
          </w:p>
          <w:p w14:paraId="537A7C10" w14:textId="77777777" w:rsidR="00EF4C42" w:rsidRPr="00EF4C42" w:rsidRDefault="00EF4C42" w:rsidP="00EF4C42">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highlight w:val="yellow"/>
                <w:lang w:eastAsia="ja-JP"/>
              </w:rPr>
              <w:t>Study inter-frequency scenario in terms of which scenarios can be studied without requiring new channel model and also resolving any simulation assumptions (if possible)</w:t>
            </w:r>
            <w:r w:rsidRPr="00EF4C42">
              <w:rPr>
                <w:rFonts w:ascii="Arial" w:hAnsi="Arial"/>
                <w:lang w:eastAsia="ja-JP"/>
              </w:rPr>
              <w:t xml:space="preserve">. </w:t>
            </w:r>
          </w:p>
          <w:p w14:paraId="1CF64450" w14:textId="77777777" w:rsidR="00EF4C42" w:rsidRPr="00EF4C42" w:rsidRDefault="00EF4C42" w:rsidP="00EF4C42">
            <w:pPr>
              <w:numPr>
                <w:ilvl w:val="0"/>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FR2-to-FR2</w:t>
            </w:r>
          </w:p>
          <w:p w14:paraId="2EA76404" w14:textId="77777777" w:rsidR="00EF4C42" w:rsidRPr="00EF4C42" w:rsidRDefault="00EF4C42" w:rsidP="00EF4C42">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Focus on intra-frequency</w:t>
            </w:r>
          </w:p>
          <w:p w14:paraId="08B8D4CF" w14:textId="27444844" w:rsidR="00EF4C42" w:rsidRPr="00EF4C42" w:rsidRDefault="00EF4C42" w:rsidP="00EF4C42">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Perform evaluation both in time and spatial domain</w:t>
            </w:r>
          </w:p>
        </w:tc>
      </w:tr>
    </w:tbl>
    <w:p w14:paraId="5818FB19" w14:textId="77777777" w:rsidR="00EF4C42" w:rsidRPr="00EF4C42" w:rsidRDefault="00EF4C42" w:rsidP="00DF0BC6">
      <w:pPr>
        <w:spacing w:after="0"/>
        <w:rPr>
          <w:rFonts w:eastAsiaTheme="minorEastAsia"/>
        </w:rPr>
      </w:pPr>
    </w:p>
    <w:p w14:paraId="3EEE728D" w14:textId="10F20ED8"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45510">
        <w:rPr>
          <w:rFonts w:eastAsiaTheme="minorEastAsia"/>
        </w:rPr>
        <w:t>some remaining issues for RRM measurement prediction</w:t>
      </w:r>
      <w:r>
        <w:rPr>
          <w:rFonts w:eastAsiaTheme="minorEastAsia"/>
        </w:rPr>
        <w:t>.</w:t>
      </w:r>
    </w:p>
    <w:p w14:paraId="28A63E0F" w14:textId="7576D570" w:rsidR="004533F4" w:rsidRPr="00686950" w:rsidRDefault="00827357" w:rsidP="00686950">
      <w:pPr>
        <w:pStyle w:val="Heading1"/>
      </w:pPr>
      <w:r w:rsidRPr="003F2D43">
        <w:t>2   Discussion</w:t>
      </w:r>
    </w:p>
    <w:p w14:paraId="568C5ED8" w14:textId="41BC0938" w:rsidR="007F28E1" w:rsidRPr="003F2D43" w:rsidRDefault="007F28E1" w:rsidP="007F28E1">
      <w:pPr>
        <w:pStyle w:val="Heading2"/>
        <w:rPr>
          <w:rFonts w:eastAsiaTheme="minorEastAsia"/>
          <w:sz w:val="28"/>
          <w:szCs w:val="22"/>
        </w:rPr>
      </w:pPr>
      <w:r w:rsidRPr="003F2D43">
        <w:rPr>
          <w:rFonts w:eastAsiaTheme="minorEastAsia"/>
          <w:sz w:val="28"/>
          <w:szCs w:val="22"/>
        </w:rPr>
        <w:t>2.</w:t>
      </w:r>
      <w:r w:rsidR="00575FC9">
        <w:rPr>
          <w:rFonts w:eastAsiaTheme="minorEastAsia"/>
          <w:sz w:val="28"/>
          <w:szCs w:val="22"/>
        </w:rPr>
        <w:t>1</w:t>
      </w:r>
      <w:r w:rsidR="00223290">
        <w:rPr>
          <w:rFonts w:eastAsiaTheme="minorEastAsia"/>
          <w:sz w:val="28"/>
          <w:szCs w:val="22"/>
        </w:rPr>
        <w:t>I</w:t>
      </w:r>
      <w:r w:rsidR="00BD3DD5">
        <w:rPr>
          <w:rFonts w:eastAsiaTheme="minorEastAsia"/>
          <w:sz w:val="28"/>
          <w:szCs w:val="22"/>
        </w:rPr>
        <w:t xml:space="preserve">ntermediate KPI </w:t>
      </w:r>
      <w:r w:rsidR="002B1C46">
        <w:rPr>
          <w:rFonts w:eastAsiaTheme="minorEastAsia"/>
          <w:sz w:val="28"/>
          <w:szCs w:val="22"/>
        </w:rPr>
        <w:t>and sub-use cases</w:t>
      </w:r>
    </w:p>
    <w:p w14:paraId="25469D64" w14:textId="5D064264" w:rsidR="00EF4C42" w:rsidRDefault="00BD3DD5" w:rsidP="00C1236C">
      <w:pPr>
        <w:spacing w:after="120"/>
        <w:ind w:rightChars="100" w:right="200"/>
        <w:jc w:val="both"/>
        <w:rPr>
          <w:rFonts w:eastAsiaTheme="minorEastAsia"/>
        </w:rPr>
      </w:pPr>
      <w:r>
        <w:rPr>
          <w:rFonts w:eastAsiaTheme="minorEastAsia"/>
        </w:rPr>
        <w:t>In RAN2#125bis meeting, it was agreed that RSRP difference</w:t>
      </w:r>
      <w:r w:rsidR="00EF4C42">
        <w:rPr>
          <w:rFonts w:eastAsiaTheme="minorEastAsia"/>
        </w:rPr>
        <w:t xml:space="preserve"> </w:t>
      </w:r>
      <w:r>
        <w:rPr>
          <w:rFonts w:eastAsiaTheme="minorEastAsia"/>
        </w:rPr>
        <w:t>and measurement reduction rate can be considered as the KPI for the cell level measurement prediction</w:t>
      </w:r>
      <w:r w:rsidR="00852E9A" w:rsidRPr="00852E9A">
        <w:rPr>
          <w:rFonts w:eastAsiaTheme="minorEastAsia"/>
        </w:rPr>
        <w:t xml:space="preserve"> </w:t>
      </w:r>
      <w:r w:rsidR="00852E9A">
        <w:rPr>
          <w:rFonts w:eastAsiaTheme="minorEastAsia"/>
        </w:rPr>
        <w:t xml:space="preserve">in </w:t>
      </w:r>
      <w:r w:rsidR="00852E9A" w:rsidRPr="00EF4C42">
        <w:rPr>
          <w:rFonts w:eastAsiaTheme="minorEastAsia"/>
        </w:rPr>
        <w:t>temporal domain and spatial domain</w:t>
      </w:r>
      <w:r>
        <w:rPr>
          <w:rFonts w:eastAsiaTheme="minorEastAsia"/>
        </w:rPr>
        <w:t xml:space="preserve">. </w:t>
      </w:r>
      <w:r w:rsidR="00EF4C42">
        <w:rPr>
          <w:rFonts w:eastAsiaTheme="minorEastAsia"/>
        </w:rPr>
        <w:t xml:space="preserve">For frequency domain prediction, in our understanding the RSRP difference can be reused as the KPI. Furthermore, since it may be a difficult </w:t>
      </w:r>
      <w:r w:rsidR="00EF4C42">
        <w:rPr>
          <w:rFonts w:eastAsiaTheme="minorEastAsia"/>
        </w:rPr>
        <w:lastRenderedPageBreak/>
        <w:t xml:space="preserve">task to perform frequency domain prediction, it is suggested to start such simulation with simple scenario, i.e., </w:t>
      </w:r>
      <w:r w:rsidR="00EF4C42" w:rsidRPr="00EF4C42">
        <w:rPr>
          <w:rFonts w:eastAsiaTheme="minorEastAsia"/>
        </w:rPr>
        <w:t>serving and non-serving frequencies are co-located</w:t>
      </w:r>
      <w:r w:rsidR="00EF4C42">
        <w:rPr>
          <w:rFonts w:eastAsiaTheme="minorEastAsia"/>
        </w:rPr>
        <w:t>.</w:t>
      </w:r>
    </w:p>
    <w:p w14:paraId="0B2AB739" w14:textId="65BA8534" w:rsidR="00EF4C42" w:rsidRDefault="00EF4C42" w:rsidP="00EF4C42">
      <w:pPr>
        <w:spacing w:after="120"/>
        <w:ind w:rightChars="100" w:right="200"/>
        <w:jc w:val="both"/>
        <w:rPr>
          <w:rFonts w:eastAsiaTheme="minorEastAsia"/>
          <w:b/>
        </w:rPr>
      </w:pPr>
      <w:bookmarkStart w:id="2" w:name="_Hlk166002333"/>
      <w:r>
        <w:rPr>
          <w:rFonts w:eastAsiaTheme="minorEastAsia"/>
          <w:b/>
        </w:rPr>
        <w:t xml:space="preserve">Proposal </w:t>
      </w:r>
      <w:r w:rsidR="00EB5452">
        <w:rPr>
          <w:rFonts w:eastAsiaTheme="minorEastAsia"/>
          <w:b/>
        </w:rPr>
        <w:t>1</w:t>
      </w:r>
      <w:r>
        <w:rPr>
          <w:rFonts w:eastAsiaTheme="minorEastAsia"/>
          <w:b/>
        </w:rPr>
        <w:t xml:space="preserve">: For frequency domain prediction of </w:t>
      </w:r>
      <w:r w:rsidRPr="00EF4C42">
        <w:rPr>
          <w:rFonts w:eastAsiaTheme="minorEastAsia"/>
          <w:b/>
        </w:rPr>
        <w:t>cell-level measurement prediction</w:t>
      </w:r>
      <w:r>
        <w:rPr>
          <w:rFonts w:eastAsiaTheme="minorEastAsia"/>
          <w:b/>
        </w:rPr>
        <w:t xml:space="preserve">, RSRP difference to the actual measurement </w:t>
      </w:r>
      <w:r w:rsidR="00223290">
        <w:rPr>
          <w:rFonts w:eastAsiaTheme="minorEastAsia"/>
          <w:b/>
        </w:rPr>
        <w:t xml:space="preserve">can be reused as </w:t>
      </w:r>
      <w:r w:rsidR="00223290">
        <w:rPr>
          <w:rFonts w:eastAsiaTheme="minorEastAsia" w:hint="eastAsia"/>
          <w:b/>
        </w:rPr>
        <w:t>a</w:t>
      </w:r>
      <w:r w:rsidR="00223290">
        <w:rPr>
          <w:rFonts w:eastAsiaTheme="minorEastAsia"/>
          <w:b/>
        </w:rPr>
        <w:t xml:space="preserve"> KPI for the prediction accuracy.</w:t>
      </w:r>
    </w:p>
    <w:p w14:paraId="7A7B57FB" w14:textId="3F951041" w:rsidR="00223290" w:rsidRDefault="00223290" w:rsidP="00EF4C42">
      <w:pPr>
        <w:spacing w:after="120"/>
        <w:ind w:rightChars="100" w:right="200"/>
        <w:jc w:val="both"/>
        <w:rPr>
          <w:rFonts w:eastAsiaTheme="minorEastAsia"/>
          <w:b/>
        </w:rPr>
      </w:pPr>
      <w:r>
        <w:rPr>
          <w:rFonts w:eastAsiaTheme="minorEastAsia"/>
          <w:b/>
        </w:rPr>
        <w:t xml:space="preserve">Proposal </w:t>
      </w:r>
      <w:r w:rsidR="00EB5452">
        <w:rPr>
          <w:rFonts w:eastAsiaTheme="minorEastAsia"/>
          <w:b/>
        </w:rPr>
        <w:t>2</w:t>
      </w:r>
      <w:r>
        <w:rPr>
          <w:rFonts w:eastAsiaTheme="minorEastAsia"/>
          <w:b/>
        </w:rPr>
        <w:t xml:space="preserve">: For frequency domain prediction of </w:t>
      </w:r>
      <w:r w:rsidRPr="00EF4C42">
        <w:rPr>
          <w:rFonts w:eastAsiaTheme="minorEastAsia"/>
          <w:b/>
        </w:rPr>
        <w:t>cell-level measurement prediction</w:t>
      </w:r>
      <w:r>
        <w:rPr>
          <w:rFonts w:eastAsiaTheme="minorEastAsia"/>
          <w:b/>
        </w:rPr>
        <w:t xml:space="preserve"> and </w:t>
      </w:r>
      <w:r w:rsidR="00852E9A">
        <w:rPr>
          <w:rFonts w:eastAsiaTheme="minorEastAsia"/>
          <w:b/>
        </w:rPr>
        <w:t xml:space="preserve">L3 </w:t>
      </w:r>
      <w:r>
        <w:rPr>
          <w:rFonts w:eastAsiaTheme="minorEastAsia"/>
          <w:b/>
        </w:rPr>
        <w:t>beam level measurement prediction, RAN2 focus on the case where</w:t>
      </w:r>
      <w:r w:rsidRPr="00223290">
        <w:t xml:space="preserve"> </w:t>
      </w:r>
      <w:r w:rsidRPr="00223290">
        <w:rPr>
          <w:rFonts w:eastAsiaTheme="minorEastAsia"/>
          <w:b/>
        </w:rPr>
        <w:t>serving and non-serving frequencies are co-located</w:t>
      </w:r>
      <w:r>
        <w:rPr>
          <w:rFonts w:eastAsiaTheme="minorEastAsia"/>
          <w:b/>
        </w:rPr>
        <w:t>.</w:t>
      </w:r>
    </w:p>
    <w:p w14:paraId="2A2A0CED" w14:textId="1406130F" w:rsidR="00A91F4B" w:rsidRDefault="00223290" w:rsidP="00C1236C">
      <w:pPr>
        <w:spacing w:after="120"/>
        <w:ind w:rightChars="100" w:right="200"/>
        <w:jc w:val="both"/>
        <w:rPr>
          <w:rFonts w:eastAsiaTheme="minorEastAsia"/>
        </w:rPr>
      </w:pPr>
      <w:r>
        <w:rPr>
          <w:rFonts w:eastAsiaTheme="minorEastAsia"/>
        </w:rPr>
        <w:t>Furthermore, s</w:t>
      </w:r>
      <w:r w:rsidR="00BD3DD5">
        <w:rPr>
          <w:rFonts w:eastAsiaTheme="minorEastAsia"/>
        </w:rPr>
        <w:t xml:space="preserve">ince L3 beam level prediction is also included in the SID, it is suggested that the RSRP difference and measurement reduction rate </w:t>
      </w:r>
      <w:r w:rsidR="00846F4E">
        <w:rPr>
          <w:rFonts w:eastAsiaTheme="minorEastAsia"/>
        </w:rPr>
        <w:t xml:space="preserve">for cell level prediction </w:t>
      </w:r>
      <w:r w:rsidR="00BD3DD5">
        <w:rPr>
          <w:rFonts w:eastAsiaTheme="minorEastAsia"/>
        </w:rPr>
        <w:t>can be reused for the L3 beam level measurement prediction.</w:t>
      </w:r>
    </w:p>
    <w:p w14:paraId="748EF2CB" w14:textId="549D6AD3" w:rsidR="00BD3DD5" w:rsidRDefault="00BD3DD5" w:rsidP="00BD3DD5">
      <w:pPr>
        <w:spacing w:after="120"/>
        <w:ind w:rightChars="100" w:right="200"/>
        <w:jc w:val="both"/>
        <w:rPr>
          <w:rFonts w:eastAsiaTheme="minorEastAsia"/>
          <w:b/>
        </w:rPr>
      </w:pPr>
      <w:r>
        <w:rPr>
          <w:rFonts w:eastAsiaTheme="minorEastAsia"/>
          <w:b/>
        </w:rPr>
        <w:t xml:space="preserve">Proposal </w:t>
      </w:r>
      <w:r w:rsidR="00EB5452">
        <w:rPr>
          <w:rFonts w:eastAsiaTheme="minorEastAsia"/>
          <w:b/>
        </w:rPr>
        <w:t>3</w:t>
      </w:r>
      <w:r>
        <w:rPr>
          <w:rFonts w:eastAsiaTheme="minorEastAsia"/>
          <w:b/>
        </w:rPr>
        <w:t xml:space="preserve">: It is suggested to reuse </w:t>
      </w:r>
      <w:r w:rsidRPr="00BD3DD5">
        <w:rPr>
          <w:rFonts w:eastAsiaTheme="minorEastAsia"/>
          <w:b/>
        </w:rPr>
        <w:t>RSRP difference</w:t>
      </w:r>
      <w:r>
        <w:rPr>
          <w:rFonts w:eastAsiaTheme="minorEastAsia"/>
          <w:b/>
        </w:rPr>
        <w:t xml:space="preserve"> (for temporal</w:t>
      </w:r>
      <w:r w:rsidR="00223290">
        <w:rPr>
          <w:rFonts w:eastAsiaTheme="minorEastAsia"/>
          <w:b/>
        </w:rPr>
        <w:t>/spatial</w:t>
      </w:r>
      <w:r w:rsidR="00223290">
        <w:rPr>
          <w:rFonts w:eastAsiaTheme="minorEastAsia" w:hint="eastAsia"/>
          <w:b/>
        </w:rPr>
        <w:t>/</w:t>
      </w:r>
      <w:r w:rsidR="00223290">
        <w:rPr>
          <w:rFonts w:eastAsiaTheme="minorEastAsia"/>
          <w:b/>
        </w:rPr>
        <w:t>frequency</w:t>
      </w:r>
      <w:r>
        <w:rPr>
          <w:rFonts w:eastAsiaTheme="minorEastAsia"/>
          <w:b/>
        </w:rPr>
        <w:t xml:space="preserve"> domain prediction)</w:t>
      </w:r>
      <w:r w:rsidRPr="00BD3DD5">
        <w:rPr>
          <w:rFonts w:eastAsiaTheme="minorEastAsia"/>
          <w:b/>
        </w:rPr>
        <w:t xml:space="preserve"> and measurement reduction rate</w:t>
      </w:r>
      <w:r>
        <w:rPr>
          <w:rFonts w:eastAsiaTheme="minorEastAsia"/>
          <w:b/>
        </w:rPr>
        <w:t xml:space="preserve"> as the intermediate KPI for the L3 beam level measurement prediction.</w:t>
      </w:r>
    </w:p>
    <w:bookmarkEnd w:id="2"/>
    <w:p w14:paraId="50771166" w14:textId="246F5837" w:rsidR="0046422D" w:rsidRPr="003F2D43" w:rsidRDefault="0046422D" w:rsidP="0046422D">
      <w:pPr>
        <w:pStyle w:val="Heading2"/>
        <w:rPr>
          <w:rFonts w:eastAsiaTheme="minorEastAsia"/>
          <w:sz w:val="28"/>
          <w:szCs w:val="22"/>
        </w:rPr>
      </w:pPr>
      <w:r w:rsidRPr="003F2D43">
        <w:rPr>
          <w:rFonts w:eastAsiaTheme="minorEastAsia"/>
          <w:sz w:val="28"/>
          <w:szCs w:val="22"/>
        </w:rPr>
        <w:t>2.</w:t>
      </w:r>
      <w:r w:rsidR="003E577B">
        <w:rPr>
          <w:rFonts w:eastAsiaTheme="minorEastAsia"/>
          <w:sz w:val="28"/>
          <w:szCs w:val="22"/>
        </w:rPr>
        <w:t>2 Sy</w:t>
      </w:r>
      <w:r w:rsidR="005E1B30">
        <w:rPr>
          <w:rFonts w:eastAsiaTheme="minorEastAsia"/>
          <w:sz w:val="28"/>
          <w:szCs w:val="22"/>
        </w:rPr>
        <w:t>stem performance KPI</w:t>
      </w:r>
    </w:p>
    <w:p w14:paraId="695EACC5" w14:textId="644249EA" w:rsidR="00B50A19" w:rsidRDefault="005E1B30" w:rsidP="00EB5452">
      <w:pPr>
        <w:spacing w:after="120"/>
        <w:ind w:rightChars="100" w:right="200"/>
        <w:jc w:val="both"/>
        <w:rPr>
          <w:rFonts w:eastAsiaTheme="minorEastAsia"/>
        </w:rPr>
      </w:pPr>
      <w:r>
        <w:rPr>
          <w:rFonts w:eastAsiaTheme="minorEastAsia"/>
        </w:rPr>
        <w:t>In RAN2#125bis meeting, there is a</w:t>
      </w:r>
      <w:r w:rsidR="00B50A19">
        <w:rPr>
          <w:rFonts w:eastAsiaTheme="minorEastAsia"/>
        </w:rPr>
        <w:t>n</w:t>
      </w:r>
      <w:r>
        <w:rPr>
          <w:rFonts w:eastAsiaTheme="minorEastAsia"/>
        </w:rPr>
        <w:t xml:space="preserve"> FFS to discuss</w:t>
      </w:r>
      <w:r w:rsidR="00B50A19">
        <w:rPr>
          <w:rFonts w:eastAsiaTheme="minorEastAsia"/>
        </w:rPr>
        <w:t xml:space="preserve"> </w:t>
      </w:r>
      <w:r w:rsidR="00B50A19" w:rsidRPr="00245510">
        <w:rPr>
          <w:rFonts w:eastAsiaTheme="minorEastAsia"/>
        </w:rPr>
        <w:t>whether and what system level performance evaluation is needed</w:t>
      </w:r>
      <w:r w:rsidR="00B50A19">
        <w:rPr>
          <w:rFonts w:eastAsiaTheme="minorEastAsia"/>
        </w:rPr>
        <w:t xml:space="preserve">. </w:t>
      </w:r>
      <w:r w:rsidR="00EB5452">
        <w:rPr>
          <w:rFonts w:eastAsiaTheme="minorEastAsia"/>
        </w:rPr>
        <w:t xml:space="preserve">In </w:t>
      </w:r>
      <w:r w:rsidR="00B50A19">
        <w:rPr>
          <w:rFonts w:eastAsiaTheme="minorEastAsia"/>
        </w:rPr>
        <w:t>our thinking, the following items can be considered in the future work:</w:t>
      </w:r>
    </w:p>
    <w:p w14:paraId="7017031D" w14:textId="361369E5" w:rsidR="00B50A19" w:rsidRDefault="00B50A19" w:rsidP="00B50A19">
      <w:pPr>
        <w:pStyle w:val="ListParagraph"/>
        <w:numPr>
          <w:ilvl w:val="0"/>
          <w:numId w:val="25"/>
        </w:numPr>
        <w:spacing w:after="120"/>
        <w:ind w:leftChars="0" w:rightChars="100" w:right="200"/>
        <w:jc w:val="both"/>
        <w:rPr>
          <w:rFonts w:eastAsiaTheme="minorEastAsia"/>
        </w:rPr>
      </w:pPr>
      <w:proofErr w:type="spellStart"/>
      <w:r>
        <w:rPr>
          <w:rFonts w:eastAsiaTheme="minorEastAsia"/>
        </w:rPr>
        <w:t>Signaling</w:t>
      </w:r>
      <w:proofErr w:type="spellEnd"/>
      <w:r>
        <w:rPr>
          <w:rFonts w:eastAsiaTheme="minorEastAsia"/>
        </w:rPr>
        <w:t xml:space="preserve"> overhead reduction (due to decrease in measurement reporting volume</w:t>
      </w:r>
      <w:r w:rsidR="00EB5452">
        <w:rPr>
          <w:rFonts w:eastAsiaTheme="minorEastAsia"/>
        </w:rPr>
        <w:t>, for NW sided model</w:t>
      </w:r>
      <w:r>
        <w:rPr>
          <w:rFonts w:eastAsiaTheme="minorEastAsia"/>
        </w:rPr>
        <w:t>)</w:t>
      </w:r>
    </w:p>
    <w:p w14:paraId="4021D395" w14:textId="5BF2906E" w:rsidR="00B50A19" w:rsidRDefault="00B50A19" w:rsidP="00B50A19">
      <w:pPr>
        <w:pStyle w:val="ListParagraph"/>
        <w:numPr>
          <w:ilvl w:val="0"/>
          <w:numId w:val="25"/>
        </w:numPr>
        <w:spacing w:after="120"/>
        <w:ind w:leftChars="0" w:rightChars="100" w:right="200"/>
        <w:jc w:val="both"/>
        <w:rPr>
          <w:rFonts w:eastAsiaTheme="minorEastAsia"/>
        </w:rPr>
      </w:pPr>
      <w:r>
        <w:rPr>
          <w:rFonts w:eastAsiaTheme="minorEastAsia" w:hint="eastAsia"/>
        </w:rPr>
        <w:t>U</w:t>
      </w:r>
      <w:r>
        <w:rPr>
          <w:rFonts w:eastAsiaTheme="minorEastAsia"/>
        </w:rPr>
        <w:t>E power consumption reduction (FFS how to evaluate this for UE sided model where even though measurement effort is reduced, UE consumes more power due to AI</w:t>
      </w:r>
      <w:r>
        <w:rPr>
          <w:rFonts w:eastAsiaTheme="minorEastAsia" w:hint="eastAsia"/>
        </w:rPr>
        <w:t>/</w:t>
      </w:r>
      <w:r>
        <w:rPr>
          <w:rFonts w:eastAsiaTheme="minorEastAsia"/>
        </w:rPr>
        <w:t>ML computations)</w:t>
      </w:r>
    </w:p>
    <w:p w14:paraId="039BAD5F" w14:textId="7EB0DE52" w:rsidR="00343F06" w:rsidRDefault="00343F06" w:rsidP="00B50A19">
      <w:pPr>
        <w:pStyle w:val="ListParagraph"/>
        <w:numPr>
          <w:ilvl w:val="0"/>
          <w:numId w:val="25"/>
        </w:numPr>
        <w:spacing w:after="120"/>
        <w:ind w:leftChars="0" w:rightChars="100" w:right="200"/>
        <w:jc w:val="both"/>
        <w:rPr>
          <w:rFonts w:eastAsiaTheme="minorEastAsia"/>
        </w:rPr>
      </w:pPr>
      <w:r>
        <w:rPr>
          <w:rFonts w:eastAsiaTheme="minorEastAsia" w:hint="eastAsia"/>
        </w:rPr>
        <w:t>M</w:t>
      </w:r>
      <w:r>
        <w:rPr>
          <w:rFonts w:eastAsiaTheme="minorEastAsia"/>
        </w:rPr>
        <w:t>easurement resource/signalling reduction rate (</w:t>
      </w:r>
      <w:r w:rsidR="00265535">
        <w:rPr>
          <w:rFonts w:eastAsiaTheme="minorEastAsia"/>
        </w:rPr>
        <w:t xml:space="preserve">e.g. reduction of the required reference signals, </w:t>
      </w:r>
      <w:r>
        <w:rPr>
          <w:rFonts w:eastAsiaTheme="minorEastAsia"/>
        </w:rPr>
        <w:t>FFS how to define this</w:t>
      </w:r>
      <w:r w:rsidR="00265535">
        <w:rPr>
          <w:rFonts w:eastAsiaTheme="minorEastAsia"/>
        </w:rPr>
        <w:t xml:space="preserve"> exactly</w:t>
      </w:r>
      <w:r>
        <w:rPr>
          <w:rFonts w:eastAsiaTheme="minorEastAsia"/>
        </w:rPr>
        <w:t>)</w:t>
      </w:r>
    </w:p>
    <w:p w14:paraId="6CBED018" w14:textId="77777777" w:rsidR="00B50A19" w:rsidRDefault="00B50A19" w:rsidP="00B50A19">
      <w:pPr>
        <w:pStyle w:val="ListParagraph"/>
        <w:numPr>
          <w:ilvl w:val="0"/>
          <w:numId w:val="25"/>
        </w:numPr>
        <w:spacing w:after="120"/>
        <w:ind w:leftChars="0" w:rightChars="100" w:right="200"/>
        <w:jc w:val="both"/>
        <w:rPr>
          <w:rFonts w:eastAsiaTheme="minorEastAsia"/>
        </w:rPr>
      </w:pPr>
      <w:r>
        <w:rPr>
          <w:rFonts w:eastAsiaTheme="minorEastAsia" w:hint="eastAsia"/>
        </w:rPr>
        <w:t>H</w:t>
      </w:r>
      <w:r>
        <w:rPr>
          <w:rFonts w:eastAsiaTheme="minorEastAsia"/>
        </w:rPr>
        <w:t>andover success rate</w:t>
      </w:r>
    </w:p>
    <w:p w14:paraId="6449CE22" w14:textId="5468BEEA" w:rsidR="00B50A19" w:rsidRPr="00B50A19" w:rsidRDefault="00B50A19" w:rsidP="007F7830">
      <w:pPr>
        <w:pStyle w:val="ListParagraph"/>
        <w:numPr>
          <w:ilvl w:val="0"/>
          <w:numId w:val="25"/>
        </w:numPr>
        <w:spacing w:after="120"/>
        <w:ind w:leftChars="0" w:rightChars="100" w:right="200"/>
        <w:jc w:val="both"/>
        <w:rPr>
          <w:rFonts w:eastAsiaTheme="minorEastAsia"/>
        </w:rPr>
      </w:pPr>
      <w:r>
        <w:rPr>
          <w:rFonts w:eastAsiaTheme="minorEastAsia" w:hint="eastAsia"/>
        </w:rPr>
        <w:t>Handover</w:t>
      </w:r>
      <w:r>
        <w:rPr>
          <w:rFonts w:eastAsiaTheme="minorEastAsia"/>
        </w:rPr>
        <w:t xml:space="preserve"> ping-pong rate</w:t>
      </w:r>
    </w:p>
    <w:p w14:paraId="145747EE" w14:textId="643FEE71" w:rsidR="00B50A19" w:rsidRDefault="00B50A19" w:rsidP="00B50A19">
      <w:pPr>
        <w:spacing w:after="120"/>
        <w:ind w:rightChars="100" w:right="200"/>
        <w:jc w:val="both"/>
        <w:rPr>
          <w:rFonts w:eastAsiaTheme="minorEastAsia"/>
        </w:rPr>
      </w:pPr>
      <w:r>
        <w:rPr>
          <w:rFonts w:eastAsiaTheme="minorEastAsia"/>
        </w:rPr>
        <w:t xml:space="preserve">When it comes to handover success rate and handover ping-pong rate, in our understanding the goal is not to worsen these KPIs while reducing the measurement effort, at least for FR1 case. The main gain expected from the measurement prediction is to decrease the measurement efforts which translates into other benefits as mentioned above, e.g. signalling overhead or UE power consumption reduction. However, it should not be expected that handover success rate will be improved at the same time. Furthermore, in many of the current network deployments handover success rate is already very satisfactory in FR1 case. </w:t>
      </w:r>
    </w:p>
    <w:p w14:paraId="736F3C6A" w14:textId="3B69F1E3" w:rsidR="00B50A19" w:rsidRDefault="00B50A19" w:rsidP="00B50A19">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343F06">
        <w:rPr>
          <w:rFonts w:eastAsiaTheme="minorEastAsia"/>
          <w:b/>
        </w:rPr>
        <w:t>4</w:t>
      </w:r>
      <w:r>
        <w:rPr>
          <w:rFonts w:eastAsiaTheme="minorEastAsia"/>
          <w:b/>
        </w:rPr>
        <w:t xml:space="preserve">: During the study, RAN2 should consider </w:t>
      </w:r>
      <w:r w:rsidR="00265535">
        <w:rPr>
          <w:rFonts w:eastAsiaTheme="minorEastAsia"/>
          <w:b/>
        </w:rPr>
        <w:t xml:space="preserve">additionally </w:t>
      </w:r>
      <w:r>
        <w:rPr>
          <w:rFonts w:eastAsiaTheme="minorEastAsia"/>
          <w:b/>
        </w:rPr>
        <w:t xml:space="preserve">the following system </w:t>
      </w:r>
      <w:r>
        <w:rPr>
          <w:rFonts w:eastAsiaTheme="minorEastAsia" w:hint="eastAsia"/>
          <w:b/>
        </w:rPr>
        <w:t>performance</w:t>
      </w:r>
      <w:r>
        <w:rPr>
          <w:rFonts w:eastAsiaTheme="minorEastAsia"/>
          <w:b/>
        </w:rPr>
        <w:t xml:space="preserve"> KPIs for RRM measurement prediction: </w:t>
      </w:r>
      <w:proofErr w:type="spellStart"/>
      <w:r>
        <w:rPr>
          <w:rFonts w:eastAsiaTheme="minorEastAsia"/>
          <w:b/>
        </w:rPr>
        <w:t>signaling</w:t>
      </w:r>
      <w:proofErr w:type="spellEnd"/>
      <w:r>
        <w:rPr>
          <w:rFonts w:eastAsiaTheme="minorEastAsia"/>
          <w:b/>
        </w:rPr>
        <w:t xml:space="preserve"> overhead reduction, </w:t>
      </w:r>
      <w:r w:rsidR="00343F06">
        <w:rPr>
          <w:rFonts w:eastAsiaTheme="minorEastAsia"/>
          <w:b/>
        </w:rPr>
        <w:t>measurement resource</w:t>
      </w:r>
      <w:r w:rsidR="00343F06">
        <w:rPr>
          <w:rFonts w:eastAsiaTheme="minorEastAsia" w:hint="eastAsia"/>
          <w:b/>
        </w:rPr>
        <w:t>/</w:t>
      </w:r>
      <w:r w:rsidR="00343F06">
        <w:rPr>
          <w:rFonts w:eastAsiaTheme="minorEastAsia"/>
          <w:b/>
        </w:rPr>
        <w:t xml:space="preserve">signalling reduction rate, </w:t>
      </w:r>
      <w:r>
        <w:rPr>
          <w:rFonts w:eastAsiaTheme="minorEastAsia"/>
          <w:b/>
        </w:rPr>
        <w:t>UE power consumption reduction, handover success rate and handover ping-pong rate.</w:t>
      </w:r>
    </w:p>
    <w:p w14:paraId="24F960E0" w14:textId="09170ED0" w:rsidR="00731B7C" w:rsidRPr="006E13A3" w:rsidRDefault="009663FA" w:rsidP="006E13A3">
      <w:pPr>
        <w:pStyle w:val="Heading2"/>
        <w:rPr>
          <w:rFonts w:eastAsiaTheme="minorEastAsia"/>
          <w:sz w:val="28"/>
          <w:szCs w:val="22"/>
        </w:rPr>
      </w:pPr>
      <w:r w:rsidRPr="003F2D43">
        <w:rPr>
          <w:rFonts w:eastAsiaTheme="minorEastAsia"/>
          <w:sz w:val="28"/>
          <w:szCs w:val="22"/>
        </w:rPr>
        <w:t>2.</w:t>
      </w:r>
      <w:r w:rsidR="003E577B">
        <w:rPr>
          <w:rFonts w:eastAsiaTheme="minorEastAsia"/>
          <w:sz w:val="28"/>
          <w:szCs w:val="22"/>
        </w:rPr>
        <w:t>3</w:t>
      </w:r>
      <w:r w:rsidRPr="003F2D43">
        <w:rPr>
          <w:rFonts w:eastAsiaTheme="minorEastAsia"/>
          <w:sz w:val="28"/>
          <w:szCs w:val="22"/>
        </w:rPr>
        <w:t xml:space="preserve"> </w:t>
      </w:r>
      <w:r w:rsidR="002B1C46">
        <w:rPr>
          <w:rFonts w:eastAsiaTheme="minorEastAsia"/>
          <w:sz w:val="28"/>
          <w:szCs w:val="22"/>
        </w:rPr>
        <w:t>Comparison between UE</w:t>
      </w:r>
      <w:r w:rsidR="003870C5">
        <w:rPr>
          <w:rFonts w:eastAsiaTheme="minorEastAsia"/>
          <w:sz w:val="28"/>
          <w:szCs w:val="22"/>
        </w:rPr>
        <w:t>-sided</w:t>
      </w:r>
      <w:r w:rsidR="002B1C46">
        <w:rPr>
          <w:rFonts w:eastAsiaTheme="minorEastAsia"/>
          <w:sz w:val="28"/>
          <w:szCs w:val="22"/>
        </w:rPr>
        <w:t xml:space="preserve"> model and NW</w:t>
      </w:r>
      <w:r w:rsidR="003870C5">
        <w:rPr>
          <w:rFonts w:eastAsiaTheme="minorEastAsia"/>
          <w:sz w:val="28"/>
          <w:szCs w:val="22"/>
        </w:rPr>
        <w:t>-sided</w:t>
      </w:r>
      <w:r w:rsidR="002B1C46">
        <w:rPr>
          <w:rFonts w:eastAsiaTheme="minorEastAsia"/>
          <w:sz w:val="28"/>
          <w:szCs w:val="22"/>
        </w:rPr>
        <w:t xml:space="preserve"> model</w:t>
      </w:r>
    </w:p>
    <w:p w14:paraId="5953D5E7" w14:textId="414F5687" w:rsidR="002B1C46" w:rsidRDefault="002B1C46" w:rsidP="002B1C46">
      <w:pPr>
        <w:spacing w:after="120"/>
        <w:ind w:rightChars="100" w:right="200"/>
        <w:jc w:val="both"/>
        <w:rPr>
          <w:rFonts w:eastAsiaTheme="minorEastAsia"/>
        </w:rPr>
      </w:pPr>
      <w:r>
        <w:rPr>
          <w:rFonts w:eastAsiaTheme="minorEastAsia"/>
        </w:rPr>
        <w:t>According to the current SID, the RRM measurement prediction can be performed both at the UE side and NW side. The pros and cons for UE</w:t>
      </w:r>
      <w:r w:rsidR="003870C5">
        <w:rPr>
          <w:rFonts w:eastAsiaTheme="minorEastAsia"/>
        </w:rPr>
        <w:t>-sided</w:t>
      </w:r>
      <w:r>
        <w:rPr>
          <w:rFonts w:eastAsiaTheme="minorEastAsia"/>
        </w:rPr>
        <w:t xml:space="preserve"> model and NW</w:t>
      </w:r>
      <w:r w:rsidR="003870C5">
        <w:rPr>
          <w:rFonts w:eastAsiaTheme="minorEastAsia"/>
        </w:rPr>
        <w:t>-</w:t>
      </w:r>
      <w:r>
        <w:rPr>
          <w:rFonts w:eastAsiaTheme="minorEastAsia"/>
        </w:rPr>
        <w:t>sided model should be therefore analysed by RAN2. We give a preliminary analysis on this issue as shown in Table1.</w:t>
      </w:r>
    </w:p>
    <w:p w14:paraId="0041D9BC" w14:textId="615E2C02" w:rsidR="002B1C46" w:rsidRPr="00810BEC" w:rsidRDefault="002B1C46" w:rsidP="002B1C46">
      <w:pPr>
        <w:pStyle w:val="Caption"/>
        <w:spacing w:after="0"/>
      </w:pPr>
      <w:r>
        <w:t>Table</w:t>
      </w:r>
      <w:r w:rsidRPr="00810BEC">
        <w:t xml:space="preserve"> </w:t>
      </w:r>
      <w:r>
        <w:t>1:</w:t>
      </w:r>
      <w:r w:rsidRPr="00810BEC">
        <w:t xml:space="preserve"> </w:t>
      </w:r>
      <w:r>
        <w:t>Pros and Cons for UE</w:t>
      </w:r>
      <w:r w:rsidR="003870C5">
        <w:t>-</w:t>
      </w:r>
      <w:r>
        <w:t>sided model and NW</w:t>
      </w:r>
      <w:r w:rsidR="003870C5">
        <w:t>-</w:t>
      </w:r>
      <w:r>
        <w:t>sided model</w:t>
      </w:r>
    </w:p>
    <w:tbl>
      <w:tblPr>
        <w:tblStyle w:val="TableGrid"/>
        <w:tblW w:w="0" w:type="auto"/>
        <w:tblLook w:val="04A0" w:firstRow="1" w:lastRow="0" w:firstColumn="1" w:lastColumn="0" w:noHBand="0" w:noVBand="1"/>
      </w:tblPr>
      <w:tblGrid>
        <w:gridCol w:w="1555"/>
        <w:gridCol w:w="3827"/>
        <w:gridCol w:w="4247"/>
      </w:tblGrid>
      <w:tr w:rsidR="002B1C46" w14:paraId="55DF2A0C" w14:textId="77777777" w:rsidTr="00575FC9">
        <w:tc>
          <w:tcPr>
            <w:tcW w:w="1555" w:type="dxa"/>
          </w:tcPr>
          <w:p w14:paraId="794ABA77" w14:textId="77777777" w:rsidR="002B1C46" w:rsidRDefault="002B1C46" w:rsidP="00BA1615">
            <w:pPr>
              <w:spacing w:after="120"/>
              <w:ind w:rightChars="100" w:right="200"/>
              <w:jc w:val="both"/>
              <w:rPr>
                <w:rFonts w:eastAsiaTheme="minorEastAsia"/>
                <w:lang w:val="en-US"/>
              </w:rPr>
            </w:pPr>
          </w:p>
        </w:tc>
        <w:tc>
          <w:tcPr>
            <w:tcW w:w="3827" w:type="dxa"/>
          </w:tcPr>
          <w:p w14:paraId="42E057C6" w14:textId="74CB27BC" w:rsidR="002B1C46" w:rsidRDefault="002B1C46" w:rsidP="00BA1615">
            <w:pPr>
              <w:spacing w:after="120"/>
              <w:ind w:rightChars="100" w:right="200"/>
              <w:jc w:val="center"/>
              <w:rPr>
                <w:rFonts w:eastAsiaTheme="minorEastAsia"/>
                <w:lang w:val="en-US"/>
              </w:rPr>
            </w:pPr>
            <w:r>
              <w:rPr>
                <w:rFonts w:eastAsiaTheme="minorEastAsia" w:hint="eastAsia"/>
                <w:lang w:val="en-US"/>
              </w:rPr>
              <w:t>N</w:t>
            </w:r>
            <w:r>
              <w:rPr>
                <w:rFonts w:eastAsiaTheme="minorEastAsia"/>
                <w:lang w:val="en-US"/>
              </w:rPr>
              <w:t>W</w:t>
            </w:r>
            <w:r w:rsidR="003870C5">
              <w:rPr>
                <w:rFonts w:eastAsiaTheme="minorEastAsia"/>
                <w:lang w:val="en-US"/>
              </w:rPr>
              <w:t>-sided</w:t>
            </w:r>
            <w:r>
              <w:rPr>
                <w:rFonts w:eastAsiaTheme="minorEastAsia"/>
                <w:lang w:val="en-US"/>
              </w:rPr>
              <w:t xml:space="preserve"> model</w:t>
            </w:r>
          </w:p>
        </w:tc>
        <w:tc>
          <w:tcPr>
            <w:tcW w:w="4247" w:type="dxa"/>
          </w:tcPr>
          <w:p w14:paraId="3394286A" w14:textId="30C03D6D" w:rsidR="002B1C46" w:rsidRDefault="002B1C46" w:rsidP="00BA1615">
            <w:pPr>
              <w:spacing w:after="120"/>
              <w:ind w:rightChars="100" w:right="200"/>
              <w:jc w:val="center"/>
              <w:rPr>
                <w:rFonts w:eastAsiaTheme="minorEastAsia"/>
                <w:lang w:val="en-US"/>
              </w:rPr>
            </w:pPr>
            <w:r>
              <w:rPr>
                <w:rFonts w:eastAsiaTheme="minorEastAsia" w:hint="eastAsia"/>
                <w:lang w:val="en-US"/>
              </w:rPr>
              <w:t>U</w:t>
            </w:r>
            <w:r>
              <w:rPr>
                <w:rFonts w:eastAsiaTheme="minorEastAsia"/>
                <w:lang w:val="en-US"/>
              </w:rPr>
              <w:t>E</w:t>
            </w:r>
            <w:r w:rsidR="003870C5">
              <w:rPr>
                <w:rFonts w:eastAsiaTheme="minorEastAsia"/>
                <w:lang w:val="en-US"/>
              </w:rPr>
              <w:t>-</w:t>
            </w:r>
            <w:r>
              <w:rPr>
                <w:rFonts w:eastAsiaTheme="minorEastAsia"/>
                <w:lang w:val="en-US"/>
              </w:rPr>
              <w:t>sided model</w:t>
            </w:r>
          </w:p>
        </w:tc>
      </w:tr>
      <w:tr w:rsidR="002B1C46" w14:paraId="0B1CAB53" w14:textId="77777777" w:rsidTr="00575FC9">
        <w:tc>
          <w:tcPr>
            <w:tcW w:w="1555" w:type="dxa"/>
          </w:tcPr>
          <w:p w14:paraId="6D5CE965" w14:textId="77777777" w:rsidR="002B1C46" w:rsidRDefault="002B1C46" w:rsidP="00BA1615">
            <w:pPr>
              <w:spacing w:after="120"/>
              <w:ind w:rightChars="100" w:right="200"/>
              <w:jc w:val="center"/>
              <w:rPr>
                <w:rFonts w:eastAsiaTheme="minorEastAsia"/>
                <w:lang w:val="en-US"/>
              </w:rPr>
            </w:pPr>
            <w:r>
              <w:rPr>
                <w:rFonts w:eastAsiaTheme="minorEastAsia" w:hint="eastAsia"/>
                <w:lang w:val="en-US"/>
              </w:rPr>
              <w:t>P</w:t>
            </w:r>
            <w:r>
              <w:rPr>
                <w:rFonts w:eastAsiaTheme="minorEastAsia"/>
                <w:lang w:val="en-US"/>
              </w:rPr>
              <w:t>ros</w:t>
            </w:r>
          </w:p>
        </w:tc>
        <w:tc>
          <w:tcPr>
            <w:tcW w:w="3827" w:type="dxa"/>
          </w:tcPr>
          <w:p w14:paraId="2072BC22"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Save</w:t>
            </w:r>
            <w:r>
              <w:rPr>
                <w:rFonts w:eastAsiaTheme="minorEastAsia"/>
                <w:b/>
                <w:lang w:val="en-US"/>
              </w:rPr>
              <w:t>s</w:t>
            </w:r>
            <w:r w:rsidRPr="009663FA">
              <w:rPr>
                <w:rFonts w:eastAsiaTheme="minorEastAsia"/>
                <w:b/>
                <w:lang w:val="en-US"/>
              </w:rPr>
              <w:t xml:space="preserve"> signaling overhead</w:t>
            </w:r>
            <w:r>
              <w:rPr>
                <w:rFonts w:eastAsiaTheme="minorEastAsia"/>
                <w:lang w:val="en-US"/>
              </w:rPr>
              <w:t xml:space="preserve"> (the NW can predict some measurement based on other measurement reporting)</w:t>
            </w:r>
          </w:p>
          <w:p w14:paraId="6CA82251"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w:t>
            </w:r>
            <w:r>
              <w:rPr>
                <w:rFonts w:eastAsiaTheme="minorEastAsia"/>
                <w:b/>
                <w:lang w:val="en-US"/>
              </w:rPr>
              <w:t>s</w:t>
            </w:r>
            <w:r w:rsidRPr="009663FA">
              <w:rPr>
                <w:rFonts w:eastAsiaTheme="minorEastAsia"/>
                <w:b/>
                <w:lang w:val="en-US"/>
              </w:rPr>
              <w:t xml:space="preserve"> throughput</w:t>
            </w:r>
            <w:r>
              <w:rPr>
                <w:rFonts w:eastAsiaTheme="minorEastAsia"/>
                <w:lang w:val="en-US"/>
              </w:rPr>
              <w:t xml:space="preserve"> (no need for measurement gap at UE side)</w:t>
            </w:r>
          </w:p>
          <w:p w14:paraId="7DBFDDEE" w14:textId="77777777" w:rsidR="002B1C46" w:rsidRDefault="002B1C46" w:rsidP="00BA1615">
            <w:pPr>
              <w:pStyle w:val="ListParagraph"/>
              <w:numPr>
                <w:ilvl w:val="0"/>
                <w:numId w:val="26"/>
              </w:numPr>
              <w:spacing w:after="120"/>
              <w:ind w:leftChars="0" w:rightChars="100" w:right="200"/>
              <w:jc w:val="both"/>
              <w:rPr>
                <w:rFonts w:eastAsiaTheme="minorEastAsia"/>
                <w:b/>
                <w:lang w:val="en-US"/>
              </w:rPr>
            </w:pPr>
            <w:r w:rsidRPr="009663FA">
              <w:rPr>
                <w:rFonts w:eastAsiaTheme="minorEastAsia"/>
                <w:b/>
                <w:lang w:val="en-US"/>
              </w:rPr>
              <w:t>UE power saving</w:t>
            </w:r>
          </w:p>
          <w:p w14:paraId="09395F96" w14:textId="7C614D5A" w:rsidR="000737AF" w:rsidRPr="009663FA" w:rsidRDefault="000737AF" w:rsidP="00BA1615">
            <w:pPr>
              <w:pStyle w:val="ListParagraph"/>
              <w:numPr>
                <w:ilvl w:val="0"/>
                <w:numId w:val="26"/>
              </w:numPr>
              <w:spacing w:after="120"/>
              <w:ind w:leftChars="0" w:rightChars="100" w:right="200"/>
              <w:jc w:val="both"/>
              <w:rPr>
                <w:rFonts w:eastAsiaTheme="minorEastAsia"/>
                <w:b/>
                <w:lang w:val="en-US"/>
              </w:rPr>
            </w:pPr>
            <w:r>
              <w:rPr>
                <w:rFonts w:eastAsiaTheme="minorEastAsia" w:hint="eastAsia"/>
                <w:b/>
                <w:lang w:val="en-US"/>
              </w:rPr>
              <w:t>L</w:t>
            </w:r>
            <w:r>
              <w:rPr>
                <w:rFonts w:eastAsiaTheme="minorEastAsia"/>
                <w:b/>
                <w:lang w:val="en-US"/>
              </w:rPr>
              <w:t>ess complexity for LCM procedure (e.g. training, model/functionality handling)</w:t>
            </w:r>
            <w:r w:rsidR="005042A8">
              <w:rPr>
                <w:rFonts w:eastAsiaTheme="minorEastAsia"/>
                <w:b/>
                <w:lang w:val="en-US"/>
              </w:rPr>
              <w:t>. It depends on the progress of R19 AI for air interface</w:t>
            </w:r>
          </w:p>
        </w:tc>
        <w:tc>
          <w:tcPr>
            <w:tcW w:w="4247" w:type="dxa"/>
          </w:tcPr>
          <w:p w14:paraId="7914AF2B"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 throughput</w:t>
            </w:r>
            <w:r>
              <w:rPr>
                <w:rFonts w:eastAsiaTheme="minorEastAsia"/>
                <w:lang w:val="en-US"/>
              </w:rPr>
              <w:t xml:space="preserve"> (measurement gap at UE side </w:t>
            </w:r>
            <w:r>
              <w:rPr>
                <w:rFonts w:eastAsiaTheme="minorEastAsia" w:hint="eastAsia"/>
                <w:lang w:val="en-US"/>
              </w:rPr>
              <w:t>may</w:t>
            </w:r>
            <w:r>
              <w:rPr>
                <w:rFonts w:eastAsiaTheme="minorEastAsia"/>
                <w:lang w:val="en-US"/>
              </w:rPr>
              <w:t xml:space="preserve"> be reduced)</w:t>
            </w:r>
          </w:p>
          <w:p w14:paraId="2990EEDF"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UE power saving</w:t>
            </w:r>
            <w:r>
              <w:rPr>
                <w:rFonts w:eastAsiaTheme="minorEastAsia"/>
                <w:lang w:val="en-US"/>
              </w:rPr>
              <w:t xml:space="preserve"> (To be confirmed as UE performs less measurements but on the other hand needs to use more computational power)</w:t>
            </w:r>
          </w:p>
          <w:p w14:paraId="3828AA5E" w14:textId="77777777" w:rsidR="002B1C46" w:rsidRDefault="002B1C46" w:rsidP="00BA1615">
            <w:pPr>
              <w:spacing w:after="120"/>
              <w:ind w:rightChars="100" w:right="200"/>
              <w:jc w:val="both"/>
              <w:rPr>
                <w:rFonts w:eastAsiaTheme="minorEastAsia"/>
                <w:lang w:val="en-US"/>
              </w:rPr>
            </w:pPr>
          </w:p>
        </w:tc>
      </w:tr>
      <w:tr w:rsidR="002B1C46" w14:paraId="66938968" w14:textId="77777777" w:rsidTr="00575FC9">
        <w:tc>
          <w:tcPr>
            <w:tcW w:w="1555" w:type="dxa"/>
          </w:tcPr>
          <w:p w14:paraId="65E53417" w14:textId="77777777" w:rsidR="002B1C46" w:rsidRDefault="002B1C46" w:rsidP="00BA1615">
            <w:pPr>
              <w:spacing w:after="120"/>
              <w:ind w:rightChars="100" w:right="200"/>
              <w:jc w:val="center"/>
              <w:rPr>
                <w:rFonts w:eastAsiaTheme="minorEastAsia"/>
                <w:lang w:val="en-US"/>
              </w:rPr>
            </w:pPr>
            <w:r>
              <w:rPr>
                <w:rFonts w:eastAsiaTheme="minorEastAsia" w:hint="eastAsia"/>
                <w:lang w:val="en-US"/>
              </w:rPr>
              <w:lastRenderedPageBreak/>
              <w:t>C</w:t>
            </w:r>
            <w:r>
              <w:rPr>
                <w:rFonts w:eastAsiaTheme="minorEastAsia"/>
                <w:lang w:val="en-US"/>
              </w:rPr>
              <w:t>ons</w:t>
            </w:r>
          </w:p>
        </w:tc>
        <w:tc>
          <w:tcPr>
            <w:tcW w:w="3827" w:type="dxa"/>
          </w:tcPr>
          <w:p w14:paraId="250C4540" w14:textId="7E3DAE4A" w:rsidR="002B1C46" w:rsidRPr="00F73CD2" w:rsidRDefault="000737AF" w:rsidP="00F73CD2">
            <w:pPr>
              <w:pStyle w:val="ListParagraph"/>
              <w:numPr>
                <w:ilvl w:val="0"/>
                <w:numId w:val="26"/>
              </w:numPr>
              <w:spacing w:after="120"/>
              <w:ind w:leftChars="0" w:rightChars="100" w:right="200"/>
              <w:jc w:val="both"/>
              <w:rPr>
                <w:rFonts w:eastAsiaTheme="minorEastAsia"/>
                <w:lang w:val="en-US"/>
              </w:rPr>
            </w:pPr>
            <w:r w:rsidRPr="00F73CD2">
              <w:rPr>
                <w:rFonts w:eastAsiaTheme="minorEastAsia"/>
                <w:lang w:val="en-US"/>
              </w:rPr>
              <w:t>If NW</w:t>
            </w:r>
            <w:r w:rsidR="008D5440" w:rsidRPr="00F73CD2">
              <w:rPr>
                <w:rFonts w:eastAsiaTheme="minorEastAsia"/>
                <w:lang w:val="en-US"/>
              </w:rPr>
              <w:t>-</w:t>
            </w:r>
            <w:r w:rsidRPr="00F73CD2">
              <w:rPr>
                <w:rFonts w:eastAsiaTheme="minorEastAsia"/>
                <w:lang w:val="en-US"/>
              </w:rPr>
              <w:t>sided model need</w:t>
            </w:r>
            <w:r w:rsidR="00FE394E" w:rsidRPr="00F73CD2">
              <w:rPr>
                <w:rFonts w:eastAsiaTheme="minorEastAsia"/>
                <w:lang w:val="en-US"/>
              </w:rPr>
              <w:t>s</w:t>
            </w:r>
            <w:r w:rsidRPr="00F73CD2">
              <w:rPr>
                <w:rFonts w:eastAsiaTheme="minorEastAsia"/>
                <w:lang w:val="en-US"/>
              </w:rPr>
              <w:t xml:space="preserve"> some information (e.g. for inference) from UE side, it may need UE reporting of such information in </w:t>
            </w:r>
            <w:proofErr w:type="spellStart"/>
            <w:r w:rsidRPr="00F73CD2">
              <w:rPr>
                <w:rFonts w:eastAsiaTheme="minorEastAsia"/>
                <w:lang w:val="en-US"/>
              </w:rPr>
              <w:t>Uu</w:t>
            </w:r>
            <w:proofErr w:type="spellEnd"/>
            <w:r w:rsidRPr="00F73CD2">
              <w:rPr>
                <w:rFonts w:eastAsiaTheme="minorEastAsia"/>
                <w:lang w:val="en-US"/>
              </w:rPr>
              <w:t xml:space="preserve"> interface.</w:t>
            </w:r>
          </w:p>
        </w:tc>
        <w:tc>
          <w:tcPr>
            <w:tcW w:w="4247" w:type="dxa"/>
          </w:tcPr>
          <w:p w14:paraId="62C97B7E" w14:textId="0137CA12" w:rsidR="002B1C46" w:rsidRDefault="005070F4" w:rsidP="00F73CD2">
            <w:pPr>
              <w:pStyle w:val="ListParagraph"/>
              <w:numPr>
                <w:ilvl w:val="0"/>
                <w:numId w:val="26"/>
              </w:numPr>
              <w:spacing w:after="120"/>
              <w:ind w:leftChars="0" w:rightChars="100" w:right="200"/>
              <w:jc w:val="both"/>
              <w:rPr>
                <w:rFonts w:eastAsiaTheme="minorEastAsia"/>
                <w:lang w:val="en-US"/>
              </w:rPr>
            </w:pPr>
            <w:r>
              <w:rPr>
                <w:rFonts w:eastAsiaTheme="minorEastAsia"/>
                <w:lang w:val="en-US"/>
              </w:rPr>
              <w:t>There may be more complexities</w:t>
            </w:r>
            <w:r w:rsidR="003870C5">
              <w:rPr>
                <w:rFonts w:eastAsiaTheme="minorEastAsia"/>
                <w:lang w:val="en-US"/>
              </w:rPr>
              <w:t xml:space="preserve"> for LCM procedure for UE-sided model than NW sided model</w:t>
            </w:r>
            <w:r w:rsidR="008D5440">
              <w:rPr>
                <w:rFonts w:eastAsiaTheme="minorEastAsia"/>
                <w:lang w:val="en-US"/>
              </w:rPr>
              <w:t>.</w:t>
            </w:r>
          </w:p>
        </w:tc>
      </w:tr>
    </w:tbl>
    <w:p w14:paraId="450B458E" w14:textId="77777777" w:rsidR="002B1C46" w:rsidRDefault="002B1C46" w:rsidP="002B1C46">
      <w:pPr>
        <w:spacing w:after="120"/>
        <w:ind w:rightChars="100" w:right="200"/>
        <w:jc w:val="both"/>
        <w:rPr>
          <w:rFonts w:eastAsiaTheme="minorEastAsia"/>
          <w:b/>
        </w:rPr>
      </w:pPr>
    </w:p>
    <w:p w14:paraId="0E6CDD15" w14:textId="0175BACA" w:rsidR="00C15674" w:rsidRPr="002B1C46" w:rsidRDefault="002B1C46"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343F06">
        <w:rPr>
          <w:rFonts w:eastAsiaTheme="minorEastAsia"/>
          <w:b/>
        </w:rPr>
        <w:t>5</w:t>
      </w:r>
      <w:r>
        <w:rPr>
          <w:rFonts w:eastAsiaTheme="minorEastAsia"/>
          <w:b/>
        </w:rPr>
        <w:t>: RAN2 to study the pros and cons for NW</w:t>
      </w:r>
      <w:r w:rsidR="008D1347">
        <w:rPr>
          <w:rFonts w:eastAsiaTheme="minorEastAsia"/>
          <w:b/>
        </w:rPr>
        <w:t>-</w:t>
      </w:r>
      <w:r>
        <w:rPr>
          <w:rFonts w:eastAsiaTheme="minorEastAsia"/>
          <w:b/>
        </w:rPr>
        <w:t>sided model and UE</w:t>
      </w:r>
      <w:r w:rsidR="008D1347">
        <w:rPr>
          <w:rFonts w:eastAsiaTheme="minorEastAsia"/>
          <w:b/>
        </w:rPr>
        <w:t>-</w:t>
      </w:r>
      <w:r>
        <w:rPr>
          <w:rFonts w:eastAsiaTheme="minorEastAsia"/>
          <w:b/>
        </w:rPr>
        <w:t xml:space="preserve">sided model </w:t>
      </w:r>
      <w:r w:rsidRPr="009663FA">
        <w:rPr>
          <w:rFonts w:eastAsiaTheme="minorEastAsia"/>
          <w:b/>
        </w:rPr>
        <w:t>respective</w:t>
      </w:r>
      <w:r>
        <w:rPr>
          <w:rFonts w:eastAsiaTheme="minorEastAsia"/>
          <w:b/>
        </w:rPr>
        <w:t>ly.</w:t>
      </w:r>
    </w:p>
    <w:p w14:paraId="4B396A51" w14:textId="77777777" w:rsidR="00A053D1" w:rsidRPr="003F2D43" w:rsidRDefault="00827357">
      <w:pPr>
        <w:pStyle w:val="Heading1"/>
      </w:pPr>
      <w:r w:rsidRPr="003F2D43">
        <w:t>3   Conclusion</w:t>
      </w:r>
    </w:p>
    <w:p w14:paraId="6D8BF266" w14:textId="557479AD" w:rsidR="00EA64D6" w:rsidRDefault="007575E1">
      <w:pPr>
        <w:spacing w:after="0"/>
        <w:rPr>
          <w:rFonts w:eastAsiaTheme="minorEastAsia"/>
        </w:rPr>
      </w:pPr>
      <w:r w:rsidRPr="003F2D43">
        <w:rPr>
          <w:rFonts w:eastAsiaTheme="minorEastAsia" w:hint="eastAsia"/>
        </w:rPr>
        <w:t>I</w:t>
      </w:r>
      <w:r w:rsidRPr="003F2D43">
        <w:rPr>
          <w:rFonts w:eastAsiaTheme="minorEastAsia"/>
        </w:rPr>
        <w:t>n this paper, we discuss</w:t>
      </w:r>
      <w:r w:rsidR="004E5FE2" w:rsidRPr="004E5FE2">
        <w:rPr>
          <w:rFonts w:eastAsiaTheme="minorEastAsia"/>
        </w:rPr>
        <w:t xml:space="preserve"> </w:t>
      </w:r>
      <w:r w:rsidR="002B1C46">
        <w:rPr>
          <w:rFonts w:eastAsiaTheme="minorEastAsia"/>
        </w:rPr>
        <w:t>RRM measurement prediction</w:t>
      </w:r>
      <w:r w:rsidR="004E5FE2">
        <w:rPr>
          <w:rFonts w:eastAsiaTheme="minorEastAsia"/>
        </w:rPr>
        <w:t xml:space="preserve"> with </w:t>
      </w:r>
      <w:r w:rsidR="00F66571">
        <w:rPr>
          <w:rFonts w:eastAsiaTheme="minorEastAsia"/>
        </w:rPr>
        <w:t xml:space="preserve">the </w:t>
      </w:r>
      <w:bookmarkStart w:id="3" w:name="_GoBack"/>
      <w:bookmarkEnd w:id="3"/>
      <w:r w:rsidR="004E5FE2">
        <w:rPr>
          <w:rFonts w:eastAsiaTheme="minorEastAsia"/>
        </w:rPr>
        <w:t>following proposals:</w:t>
      </w:r>
    </w:p>
    <w:p w14:paraId="2B81340E" w14:textId="77777777" w:rsidR="00575FC9" w:rsidRDefault="00575FC9" w:rsidP="00575FC9">
      <w:pPr>
        <w:spacing w:after="120"/>
        <w:ind w:rightChars="100" w:right="200"/>
        <w:jc w:val="both"/>
        <w:rPr>
          <w:rFonts w:eastAsiaTheme="minorEastAsia"/>
          <w:b/>
        </w:rPr>
      </w:pPr>
      <w:r>
        <w:rPr>
          <w:rFonts w:eastAsiaTheme="minorEastAsia"/>
          <w:b/>
        </w:rPr>
        <w:t xml:space="preserve">Proposal 1: For frequency domain prediction of </w:t>
      </w:r>
      <w:r w:rsidRPr="00EF4C42">
        <w:rPr>
          <w:rFonts w:eastAsiaTheme="minorEastAsia"/>
          <w:b/>
        </w:rPr>
        <w:t>cell-level measurement prediction</w:t>
      </w:r>
      <w:r>
        <w:rPr>
          <w:rFonts w:eastAsiaTheme="minorEastAsia"/>
          <w:b/>
        </w:rPr>
        <w:t xml:space="preserve">, RSRP difference to the actual measurement can be reused as </w:t>
      </w:r>
      <w:r>
        <w:rPr>
          <w:rFonts w:eastAsiaTheme="minorEastAsia" w:hint="eastAsia"/>
          <w:b/>
        </w:rPr>
        <w:t>a</w:t>
      </w:r>
      <w:r>
        <w:rPr>
          <w:rFonts w:eastAsiaTheme="minorEastAsia"/>
          <w:b/>
        </w:rPr>
        <w:t xml:space="preserve"> KPI for the prediction accuracy.</w:t>
      </w:r>
    </w:p>
    <w:p w14:paraId="16B6C59F" w14:textId="77777777" w:rsidR="00575FC9" w:rsidRDefault="00575FC9" w:rsidP="00575FC9">
      <w:pPr>
        <w:spacing w:after="120"/>
        <w:ind w:rightChars="100" w:right="200"/>
        <w:jc w:val="both"/>
        <w:rPr>
          <w:rFonts w:eastAsiaTheme="minorEastAsia"/>
          <w:b/>
        </w:rPr>
      </w:pPr>
      <w:r>
        <w:rPr>
          <w:rFonts w:eastAsiaTheme="minorEastAsia"/>
          <w:b/>
        </w:rPr>
        <w:t xml:space="preserve">Proposal 2: For frequency domain prediction of </w:t>
      </w:r>
      <w:r w:rsidRPr="00EF4C42">
        <w:rPr>
          <w:rFonts w:eastAsiaTheme="minorEastAsia"/>
          <w:b/>
        </w:rPr>
        <w:t>cell-level measurement prediction</w:t>
      </w:r>
      <w:r>
        <w:rPr>
          <w:rFonts w:eastAsiaTheme="minorEastAsia"/>
          <w:b/>
        </w:rPr>
        <w:t xml:space="preserve"> and L3 beam level measurement prediction, RAN2 focus on the case where</w:t>
      </w:r>
      <w:r w:rsidRPr="00223290">
        <w:t xml:space="preserve"> </w:t>
      </w:r>
      <w:r w:rsidRPr="00223290">
        <w:rPr>
          <w:rFonts w:eastAsiaTheme="minorEastAsia"/>
          <w:b/>
        </w:rPr>
        <w:t>serving and non-serving frequencies are co-located</w:t>
      </w:r>
      <w:r>
        <w:rPr>
          <w:rFonts w:eastAsiaTheme="minorEastAsia"/>
          <w:b/>
        </w:rPr>
        <w:t>.</w:t>
      </w:r>
    </w:p>
    <w:p w14:paraId="2259B937" w14:textId="6723378A" w:rsidR="00575FC9" w:rsidRDefault="00575FC9" w:rsidP="00575FC9">
      <w:pPr>
        <w:spacing w:after="120"/>
        <w:ind w:rightChars="100" w:right="200"/>
        <w:jc w:val="both"/>
        <w:rPr>
          <w:rFonts w:eastAsiaTheme="minorEastAsia"/>
          <w:b/>
        </w:rPr>
      </w:pPr>
      <w:r>
        <w:rPr>
          <w:rFonts w:eastAsiaTheme="minorEastAsia"/>
          <w:b/>
        </w:rPr>
        <w:t xml:space="preserve">Proposal 3: It is suggested to reuse </w:t>
      </w:r>
      <w:r w:rsidRPr="00BD3DD5">
        <w:rPr>
          <w:rFonts w:eastAsiaTheme="minorEastAsia"/>
          <w:b/>
        </w:rPr>
        <w:t>RSRP difference</w:t>
      </w:r>
      <w:r>
        <w:rPr>
          <w:rFonts w:eastAsiaTheme="minorEastAsia"/>
          <w:b/>
        </w:rPr>
        <w:t xml:space="preserve"> (for temporal/spatial</w:t>
      </w:r>
      <w:r>
        <w:rPr>
          <w:rFonts w:eastAsiaTheme="minorEastAsia" w:hint="eastAsia"/>
          <w:b/>
        </w:rPr>
        <w:t>/</w:t>
      </w:r>
      <w:r>
        <w:rPr>
          <w:rFonts w:eastAsiaTheme="minorEastAsia"/>
          <w:b/>
        </w:rPr>
        <w:t>frequency domain prediction)</w:t>
      </w:r>
      <w:r w:rsidRPr="00BD3DD5">
        <w:rPr>
          <w:rFonts w:eastAsiaTheme="minorEastAsia"/>
          <w:b/>
        </w:rPr>
        <w:t xml:space="preserve"> and measurement reduction rate</w:t>
      </w:r>
      <w:r>
        <w:rPr>
          <w:rFonts w:eastAsiaTheme="minorEastAsia"/>
          <w:b/>
        </w:rPr>
        <w:t xml:space="preserve"> as the intermediate KPI for the L3 beam level measurement prediction.</w:t>
      </w:r>
    </w:p>
    <w:p w14:paraId="7CBE1210" w14:textId="6A7159C5" w:rsidR="00575FC9" w:rsidRDefault="00575FC9" w:rsidP="00575FC9">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4: During the study, RAN2 should </w:t>
      </w:r>
      <w:r w:rsidR="00265535">
        <w:rPr>
          <w:rFonts w:eastAsiaTheme="minorEastAsia"/>
          <w:b/>
        </w:rPr>
        <w:t xml:space="preserve">additionally </w:t>
      </w:r>
      <w:r>
        <w:rPr>
          <w:rFonts w:eastAsiaTheme="minorEastAsia"/>
          <w:b/>
        </w:rPr>
        <w:t xml:space="preserve">consider the following system </w:t>
      </w:r>
      <w:r>
        <w:rPr>
          <w:rFonts w:eastAsiaTheme="minorEastAsia" w:hint="eastAsia"/>
          <w:b/>
        </w:rPr>
        <w:t>performance</w:t>
      </w:r>
      <w:r>
        <w:rPr>
          <w:rFonts w:eastAsiaTheme="minorEastAsia"/>
          <w:b/>
        </w:rPr>
        <w:t xml:space="preserve"> KPIs for RRM measurement prediction: </w:t>
      </w:r>
      <w:proofErr w:type="spellStart"/>
      <w:r>
        <w:rPr>
          <w:rFonts w:eastAsiaTheme="minorEastAsia"/>
          <w:b/>
        </w:rPr>
        <w:t>signaling</w:t>
      </w:r>
      <w:proofErr w:type="spellEnd"/>
      <w:r>
        <w:rPr>
          <w:rFonts w:eastAsiaTheme="minorEastAsia"/>
          <w:b/>
        </w:rPr>
        <w:t xml:space="preserve"> overhead reduction, measurement resource</w:t>
      </w:r>
      <w:r>
        <w:rPr>
          <w:rFonts w:eastAsiaTheme="minorEastAsia" w:hint="eastAsia"/>
          <w:b/>
        </w:rPr>
        <w:t>/</w:t>
      </w:r>
      <w:r>
        <w:rPr>
          <w:rFonts w:eastAsiaTheme="minorEastAsia"/>
          <w:b/>
        </w:rPr>
        <w:t>signalling reduction rate, UE power consumption reduction, handover success rate and handover ping-pong rate.</w:t>
      </w:r>
    </w:p>
    <w:p w14:paraId="4D168AB0" w14:textId="6A089C7D" w:rsidR="00575FC9" w:rsidRPr="00575FC9" w:rsidRDefault="00575FC9" w:rsidP="00575FC9">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5: RAN2 to study the pros and cons for NW-sided model and UE-sided model </w:t>
      </w:r>
      <w:r w:rsidRPr="009663FA">
        <w:rPr>
          <w:rFonts w:eastAsiaTheme="minorEastAsia"/>
          <w:b/>
        </w:rPr>
        <w:t>respective</w:t>
      </w:r>
      <w:r>
        <w:rPr>
          <w:rFonts w:eastAsiaTheme="minorEastAsia"/>
          <w:b/>
        </w:rPr>
        <w:t>ly.</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17B3B" w14:textId="77777777" w:rsidR="0006743A" w:rsidRDefault="0006743A">
      <w:pPr>
        <w:spacing w:after="0"/>
      </w:pPr>
      <w:r>
        <w:separator/>
      </w:r>
    </w:p>
  </w:endnote>
  <w:endnote w:type="continuationSeparator" w:id="0">
    <w:p w14:paraId="65A360E0" w14:textId="77777777" w:rsidR="0006743A" w:rsidRDefault="00067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9F750" w14:textId="77777777" w:rsidR="0006743A" w:rsidRDefault="0006743A">
      <w:pPr>
        <w:spacing w:after="0"/>
      </w:pPr>
      <w:r>
        <w:separator/>
      </w:r>
    </w:p>
  </w:footnote>
  <w:footnote w:type="continuationSeparator" w:id="0">
    <w:p w14:paraId="6173FC67" w14:textId="77777777" w:rsidR="0006743A" w:rsidRDefault="000674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0A0BCB"/>
    <w:multiLevelType w:val="hybridMultilevel"/>
    <w:tmpl w:val="2E34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7"/>
    <w:lvlOverride w:ilvl="0">
      <w:startOverride w:val="1"/>
    </w:lvlOverride>
  </w:num>
  <w:num w:numId="4">
    <w:abstractNumId w:val="10"/>
  </w:num>
  <w:num w:numId="5">
    <w:abstractNumId w:val="27"/>
  </w:num>
  <w:num w:numId="6">
    <w:abstractNumId w:val="16"/>
  </w:num>
  <w:num w:numId="7">
    <w:abstractNumId w:val="26"/>
  </w:num>
  <w:num w:numId="8">
    <w:abstractNumId w:val="4"/>
  </w:num>
  <w:num w:numId="9">
    <w:abstractNumId w:val="6"/>
  </w:num>
  <w:num w:numId="10">
    <w:abstractNumId w:val="30"/>
  </w:num>
  <w:num w:numId="11">
    <w:abstractNumId w:val="15"/>
  </w:num>
  <w:num w:numId="12">
    <w:abstractNumId w:val="14"/>
  </w:num>
  <w:num w:numId="13">
    <w:abstractNumId w:val="7"/>
  </w:num>
  <w:num w:numId="14">
    <w:abstractNumId w:val="27"/>
  </w:num>
  <w:num w:numId="15">
    <w:abstractNumId w:val="3"/>
  </w:num>
  <w:num w:numId="16">
    <w:abstractNumId w:val="22"/>
  </w:num>
  <w:num w:numId="17">
    <w:abstractNumId w:val="9"/>
  </w:num>
  <w:num w:numId="18">
    <w:abstractNumId w:val="11"/>
  </w:num>
  <w:num w:numId="19">
    <w:abstractNumId w:val="23"/>
  </w:num>
  <w:num w:numId="20">
    <w:abstractNumId w:val="1"/>
  </w:num>
  <w:num w:numId="21">
    <w:abstractNumId w:val="0"/>
  </w:num>
  <w:num w:numId="22">
    <w:abstractNumId w:val="28"/>
  </w:num>
  <w:num w:numId="23">
    <w:abstractNumId w:val="8"/>
  </w:num>
  <w:num w:numId="24">
    <w:abstractNumId w:val="19"/>
  </w:num>
  <w:num w:numId="25">
    <w:abstractNumId w:val="18"/>
  </w:num>
  <w:num w:numId="26">
    <w:abstractNumId w:val="5"/>
  </w:num>
  <w:num w:numId="27">
    <w:abstractNumId w:val="13"/>
  </w:num>
  <w:num w:numId="28">
    <w:abstractNumId w:val="25"/>
  </w:num>
  <w:num w:numId="29">
    <w:abstractNumId w:val="2"/>
  </w:num>
  <w:num w:numId="30">
    <w:abstractNumId w:val="12"/>
  </w:num>
  <w:num w:numId="31">
    <w:abstractNumId w:val="29"/>
  </w:num>
  <w:num w:numId="3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2CD"/>
    <w:rsid w:val="00017416"/>
    <w:rsid w:val="00017D35"/>
    <w:rsid w:val="0002010B"/>
    <w:rsid w:val="00020708"/>
    <w:rsid w:val="000207E0"/>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6CEF"/>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43A"/>
    <w:rsid w:val="00067922"/>
    <w:rsid w:val="0006793E"/>
    <w:rsid w:val="00070D67"/>
    <w:rsid w:val="0007101D"/>
    <w:rsid w:val="0007138E"/>
    <w:rsid w:val="00071C2B"/>
    <w:rsid w:val="0007209D"/>
    <w:rsid w:val="000728D4"/>
    <w:rsid w:val="00072CAD"/>
    <w:rsid w:val="000732CB"/>
    <w:rsid w:val="000732EF"/>
    <w:rsid w:val="000736C9"/>
    <w:rsid w:val="000737AF"/>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12B"/>
    <w:rsid w:val="00086799"/>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895"/>
    <w:rsid w:val="000B79F3"/>
    <w:rsid w:val="000B7FDE"/>
    <w:rsid w:val="000C0AAA"/>
    <w:rsid w:val="000C1415"/>
    <w:rsid w:val="000C148E"/>
    <w:rsid w:val="000C178D"/>
    <w:rsid w:val="000C17A7"/>
    <w:rsid w:val="000C18B8"/>
    <w:rsid w:val="000C1976"/>
    <w:rsid w:val="000C1C43"/>
    <w:rsid w:val="000C2486"/>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3FDA"/>
    <w:rsid w:val="000F41F4"/>
    <w:rsid w:val="000F5285"/>
    <w:rsid w:val="000F5509"/>
    <w:rsid w:val="000F5ED9"/>
    <w:rsid w:val="000F6165"/>
    <w:rsid w:val="000F6718"/>
    <w:rsid w:val="000F6975"/>
    <w:rsid w:val="000F6C14"/>
    <w:rsid w:val="000F6E6C"/>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780"/>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B53"/>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03"/>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5BB6"/>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535"/>
    <w:rsid w:val="00265EAF"/>
    <w:rsid w:val="00265FCD"/>
    <w:rsid w:val="00266073"/>
    <w:rsid w:val="00266150"/>
    <w:rsid w:val="002667CE"/>
    <w:rsid w:val="00266F43"/>
    <w:rsid w:val="00267133"/>
    <w:rsid w:val="002672F5"/>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569"/>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7"/>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3F06"/>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2E91"/>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0C5"/>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1D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3A8"/>
    <w:rsid w:val="003E577B"/>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0AE"/>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281"/>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4188"/>
    <w:rsid w:val="005042A8"/>
    <w:rsid w:val="005046A2"/>
    <w:rsid w:val="00504A5C"/>
    <w:rsid w:val="00505AC0"/>
    <w:rsid w:val="0050605D"/>
    <w:rsid w:val="00506062"/>
    <w:rsid w:val="0050643F"/>
    <w:rsid w:val="00506524"/>
    <w:rsid w:val="005069FF"/>
    <w:rsid w:val="005070F4"/>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263D"/>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23B7"/>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279"/>
    <w:rsid w:val="00560DB8"/>
    <w:rsid w:val="00561BA6"/>
    <w:rsid w:val="00561DF0"/>
    <w:rsid w:val="00561E0A"/>
    <w:rsid w:val="0056261C"/>
    <w:rsid w:val="0056287E"/>
    <w:rsid w:val="00563B94"/>
    <w:rsid w:val="00563C5E"/>
    <w:rsid w:val="00565E74"/>
    <w:rsid w:val="0056615A"/>
    <w:rsid w:val="0056644A"/>
    <w:rsid w:val="00566658"/>
    <w:rsid w:val="00566B83"/>
    <w:rsid w:val="00566C52"/>
    <w:rsid w:val="00566E42"/>
    <w:rsid w:val="00567784"/>
    <w:rsid w:val="00567821"/>
    <w:rsid w:val="00567CCC"/>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E2"/>
    <w:rsid w:val="00575DE4"/>
    <w:rsid w:val="00575FC7"/>
    <w:rsid w:val="00575FC9"/>
    <w:rsid w:val="00576E14"/>
    <w:rsid w:val="00576E76"/>
    <w:rsid w:val="005776AB"/>
    <w:rsid w:val="00577779"/>
    <w:rsid w:val="00577A74"/>
    <w:rsid w:val="00577BE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1B3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5086"/>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8F1"/>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12B"/>
    <w:rsid w:val="006C6320"/>
    <w:rsid w:val="006C6370"/>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3A3"/>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34A0"/>
    <w:rsid w:val="0071419C"/>
    <w:rsid w:val="0071432E"/>
    <w:rsid w:val="00715699"/>
    <w:rsid w:val="007159F7"/>
    <w:rsid w:val="00715C23"/>
    <w:rsid w:val="0071626E"/>
    <w:rsid w:val="00716586"/>
    <w:rsid w:val="00716882"/>
    <w:rsid w:val="00716963"/>
    <w:rsid w:val="00717519"/>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6C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EFC"/>
    <w:rsid w:val="008556B0"/>
    <w:rsid w:val="0085600D"/>
    <w:rsid w:val="008562B5"/>
    <w:rsid w:val="00856904"/>
    <w:rsid w:val="00856A8F"/>
    <w:rsid w:val="00856AD7"/>
    <w:rsid w:val="0085732B"/>
    <w:rsid w:val="0086034A"/>
    <w:rsid w:val="00860F27"/>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C0075"/>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347"/>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440"/>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435"/>
    <w:rsid w:val="0098269D"/>
    <w:rsid w:val="009828ED"/>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0DE6"/>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1FDF"/>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DD0"/>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2B6"/>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FC3"/>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463"/>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14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70E"/>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4F3"/>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0595"/>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9E7"/>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610"/>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D42"/>
    <w:rsid w:val="00E80E56"/>
    <w:rsid w:val="00E80F1B"/>
    <w:rsid w:val="00E81ABC"/>
    <w:rsid w:val="00E81B60"/>
    <w:rsid w:val="00E81CA9"/>
    <w:rsid w:val="00E81DE3"/>
    <w:rsid w:val="00E82759"/>
    <w:rsid w:val="00E828F6"/>
    <w:rsid w:val="00E82911"/>
    <w:rsid w:val="00E829D3"/>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452"/>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9AD"/>
    <w:rsid w:val="00EF4C42"/>
    <w:rsid w:val="00EF4EB2"/>
    <w:rsid w:val="00EF5B39"/>
    <w:rsid w:val="00EF5FBF"/>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C89"/>
    <w:rsid w:val="00F15357"/>
    <w:rsid w:val="00F156C5"/>
    <w:rsid w:val="00F15C8B"/>
    <w:rsid w:val="00F15F88"/>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72"/>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5F3B"/>
    <w:rsid w:val="00F663CB"/>
    <w:rsid w:val="00F66571"/>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CD2"/>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0AE"/>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94E"/>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4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C70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C70463"/>
    <w:pPr>
      <w:pBdr>
        <w:top w:val="none" w:sz="0" w:space="0" w:color="auto"/>
      </w:pBdr>
      <w:spacing w:before="180"/>
      <w:outlineLvl w:val="1"/>
    </w:pPr>
    <w:rPr>
      <w:sz w:val="32"/>
    </w:rPr>
  </w:style>
  <w:style w:type="paragraph" w:styleId="Heading3">
    <w:name w:val="heading 3"/>
    <w:basedOn w:val="Heading2"/>
    <w:next w:val="Normal"/>
    <w:link w:val="Heading3Char"/>
    <w:qFormat/>
    <w:rsid w:val="00C70463"/>
    <w:pPr>
      <w:spacing w:before="120"/>
      <w:outlineLvl w:val="2"/>
    </w:pPr>
    <w:rPr>
      <w:sz w:val="28"/>
    </w:rPr>
  </w:style>
  <w:style w:type="paragraph" w:styleId="Heading4">
    <w:name w:val="heading 4"/>
    <w:basedOn w:val="Heading3"/>
    <w:next w:val="Normal"/>
    <w:link w:val="Heading4Char"/>
    <w:qFormat/>
    <w:rsid w:val="00C70463"/>
    <w:pPr>
      <w:ind w:left="1418" w:hanging="1418"/>
      <w:outlineLvl w:val="3"/>
    </w:pPr>
    <w:rPr>
      <w:sz w:val="24"/>
    </w:rPr>
  </w:style>
  <w:style w:type="paragraph" w:styleId="Heading5">
    <w:name w:val="heading 5"/>
    <w:basedOn w:val="Heading4"/>
    <w:next w:val="Normal"/>
    <w:link w:val="Heading5Char"/>
    <w:qFormat/>
    <w:rsid w:val="00C70463"/>
    <w:pPr>
      <w:ind w:left="1701" w:hanging="1701"/>
      <w:outlineLvl w:val="4"/>
    </w:pPr>
    <w:rPr>
      <w:sz w:val="22"/>
    </w:rPr>
  </w:style>
  <w:style w:type="paragraph" w:styleId="Heading6">
    <w:name w:val="heading 6"/>
    <w:basedOn w:val="H6"/>
    <w:next w:val="Normal"/>
    <w:qFormat/>
    <w:rsid w:val="00C70463"/>
    <w:pPr>
      <w:outlineLvl w:val="5"/>
    </w:pPr>
  </w:style>
  <w:style w:type="paragraph" w:styleId="Heading7">
    <w:name w:val="heading 7"/>
    <w:basedOn w:val="H6"/>
    <w:next w:val="Normal"/>
    <w:qFormat/>
    <w:rsid w:val="00C70463"/>
    <w:pPr>
      <w:outlineLvl w:val="6"/>
    </w:pPr>
  </w:style>
  <w:style w:type="paragraph" w:styleId="Heading8">
    <w:name w:val="heading 8"/>
    <w:basedOn w:val="Heading1"/>
    <w:next w:val="Normal"/>
    <w:qFormat/>
    <w:rsid w:val="00C70463"/>
    <w:pPr>
      <w:ind w:left="0" w:firstLine="0"/>
      <w:outlineLvl w:val="7"/>
    </w:pPr>
  </w:style>
  <w:style w:type="paragraph" w:styleId="Heading9">
    <w:name w:val="heading 9"/>
    <w:basedOn w:val="Heading8"/>
    <w:next w:val="Normal"/>
    <w:qFormat/>
    <w:rsid w:val="00C704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0463"/>
    <w:pPr>
      <w:ind w:left="1985" w:hanging="1985"/>
      <w:outlineLvl w:val="9"/>
    </w:pPr>
    <w:rPr>
      <w:sz w:val="20"/>
    </w:rPr>
  </w:style>
  <w:style w:type="paragraph" w:styleId="List3">
    <w:name w:val="List 3"/>
    <w:basedOn w:val="List2"/>
    <w:rsid w:val="00C70463"/>
    <w:pPr>
      <w:ind w:left="1135"/>
    </w:pPr>
  </w:style>
  <w:style w:type="paragraph" w:styleId="List2">
    <w:name w:val="List 2"/>
    <w:basedOn w:val="List"/>
    <w:rsid w:val="00C70463"/>
    <w:pPr>
      <w:ind w:left="851"/>
    </w:pPr>
  </w:style>
  <w:style w:type="paragraph" w:styleId="List">
    <w:name w:val="List"/>
    <w:basedOn w:val="Normal"/>
    <w:rsid w:val="00C70463"/>
    <w:pPr>
      <w:ind w:left="568" w:hanging="284"/>
    </w:pPr>
  </w:style>
  <w:style w:type="paragraph" w:styleId="TOC7">
    <w:name w:val="toc 7"/>
    <w:basedOn w:val="TOC6"/>
    <w:next w:val="Normal"/>
    <w:semiHidden/>
    <w:rsid w:val="00C70463"/>
    <w:pPr>
      <w:ind w:left="2268" w:hanging="2268"/>
    </w:pPr>
  </w:style>
  <w:style w:type="paragraph" w:styleId="TOC6">
    <w:name w:val="toc 6"/>
    <w:basedOn w:val="TOC5"/>
    <w:next w:val="Normal"/>
    <w:semiHidden/>
    <w:rsid w:val="00C70463"/>
    <w:pPr>
      <w:ind w:left="1985" w:hanging="1985"/>
    </w:pPr>
  </w:style>
  <w:style w:type="paragraph" w:styleId="TOC5">
    <w:name w:val="toc 5"/>
    <w:basedOn w:val="TOC4"/>
    <w:semiHidden/>
    <w:rsid w:val="00C70463"/>
    <w:pPr>
      <w:ind w:left="1701" w:hanging="1701"/>
    </w:pPr>
  </w:style>
  <w:style w:type="paragraph" w:styleId="TOC4">
    <w:name w:val="toc 4"/>
    <w:basedOn w:val="TOC3"/>
    <w:semiHidden/>
    <w:rsid w:val="00C70463"/>
    <w:pPr>
      <w:ind w:left="1418" w:hanging="1418"/>
    </w:pPr>
  </w:style>
  <w:style w:type="paragraph" w:styleId="TOC3">
    <w:name w:val="toc 3"/>
    <w:basedOn w:val="TOC2"/>
    <w:semiHidden/>
    <w:rsid w:val="00C70463"/>
    <w:pPr>
      <w:ind w:left="1134" w:hanging="1134"/>
    </w:pPr>
  </w:style>
  <w:style w:type="paragraph" w:styleId="TOC2">
    <w:name w:val="toc 2"/>
    <w:basedOn w:val="TOC1"/>
    <w:semiHidden/>
    <w:rsid w:val="00C70463"/>
    <w:pPr>
      <w:keepNext w:val="0"/>
      <w:spacing w:before="0"/>
      <w:ind w:left="851" w:hanging="851"/>
    </w:pPr>
    <w:rPr>
      <w:sz w:val="20"/>
    </w:rPr>
  </w:style>
  <w:style w:type="paragraph" w:styleId="TOC1">
    <w:name w:val="toc 1"/>
    <w:semiHidden/>
    <w:rsid w:val="00C704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C70463"/>
    <w:pPr>
      <w:ind w:left="851"/>
    </w:pPr>
  </w:style>
  <w:style w:type="paragraph" w:styleId="ListNumber">
    <w:name w:val="List Number"/>
    <w:basedOn w:val="List"/>
    <w:rsid w:val="00C70463"/>
  </w:style>
  <w:style w:type="paragraph" w:styleId="ListBullet4">
    <w:name w:val="List Bullet 4"/>
    <w:basedOn w:val="ListBullet3"/>
    <w:rsid w:val="00C70463"/>
    <w:pPr>
      <w:ind w:left="1418"/>
    </w:pPr>
  </w:style>
  <w:style w:type="paragraph" w:styleId="ListBullet3">
    <w:name w:val="List Bullet 3"/>
    <w:basedOn w:val="ListBullet2"/>
    <w:rsid w:val="00C70463"/>
    <w:pPr>
      <w:ind w:left="1135"/>
    </w:pPr>
  </w:style>
  <w:style w:type="paragraph" w:styleId="ListBullet2">
    <w:name w:val="List Bullet 2"/>
    <w:basedOn w:val="ListBullet"/>
    <w:rsid w:val="00C70463"/>
    <w:pPr>
      <w:ind w:left="851"/>
    </w:pPr>
  </w:style>
  <w:style w:type="paragraph" w:styleId="ListBullet">
    <w:name w:val="List Bullet"/>
    <w:basedOn w:val="List"/>
    <w:rsid w:val="00C70463"/>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C70463"/>
    <w:pPr>
      <w:ind w:left="1702"/>
    </w:pPr>
  </w:style>
  <w:style w:type="paragraph" w:styleId="TOC8">
    <w:name w:val="toc 8"/>
    <w:basedOn w:val="TOC1"/>
    <w:semiHidden/>
    <w:rsid w:val="00C70463"/>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C70463"/>
    <w:pPr>
      <w:jc w:val="center"/>
    </w:pPr>
    <w:rPr>
      <w:i/>
    </w:rPr>
  </w:style>
  <w:style w:type="paragraph" w:styleId="Header">
    <w:name w:val="header"/>
    <w:link w:val="HeaderChar"/>
    <w:rsid w:val="00C70463"/>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C70463"/>
    <w:pPr>
      <w:keepLines/>
      <w:spacing w:after="0"/>
      <w:ind w:left="454" w:hanging="454"/>
    </w:pPr>
    <w:rPr>
      <w:sz w:val="16"/>
    </w:rPr>
  </w:style>
  <w:style w:type="paragraph" w:styleId="List5">
    <w:name w:val="List 5"/>
    <w:basedOn w:val="List4"/>
    <w:rsid w:val="00C70463"/>
    <w:pPr>
      <w:ind w:left="1702"/>
    </w:pPr>
  </w:style>
  <w:style w:type="paragraph" w:styleId="List4">
    <w:name w:val="List 4"/>
    <w:basedOn w:val="List3"/>
    <w:rsid w:val="00C70463"/>
    <w:pPr>
      <w:ind w:left="1418"/>
    </w:pPr>
  </w:style>
  <w:style w:type="paragraph" w:styleId="TOC9">
    <w:name w:val="toc 9"/>
    <w:basedOn w:val="TOC8"/>
    <w:semiHidden/>
    <w:rsid w:val="00C70463"/>
    <w:pPr>
      <w:ind w:left="1418" w:hanging="1418"/>
    </w:pPr>
  </w:style>
  <w:style w:type="paragraph" w:styleId="Index1">
    <w:name w:val="index 1"/>
    <w:basedOn w:val="Normal"/>
    <w:semiHidden/>
    <w:rsid w:val="00C70463"/>
    <w:pPr>
      <w:keepLines/>
      <w:spacing w:after="0"/>
    </w:pPr>
  </w:style>
  <w:style w:type="paragraph" w:styleId="Index2">
    <w:name w:val="index 2"/>
    <w:basedOn w:val="Index1"/>
    <w:semiHidden/>
    <w:rsid w:val="00C70463"/>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C70463"/>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C70463"/>
  </w:style>
  <w:style w:type="paragraph" w:customStyle="1" w:styleId="TAL">
    <w:name w:val="TAL"/>
    <w:basedOn w:val="Normal"/>
    <w:link w:val="TALCar"/>
    <w:rsid w:val="00C70463"/>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C70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70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70463"/>
    <w:pPr>
      <w:outlineLvl w:val="9"/>
    </w:pPr>
  </w:style>
  <w:style w:type="paragraph" w:customStyle="1" w:styleId="TAH">
    <w:name w:val="TAH"/>
    <w:basedOn w:val="TAC"/>
    <w:link w:val="TAHCar"/>
    <w:rsid w:val="00C70463"/>
    <w:rPr>
      <w:b/>
    </w:rPr>
  </w:style>
  <w:style w:type="paragraph" w:customStyle="1" w:styleId="TAC">
    <w:name w:val="TAC"/>
    <w:basedOn w:val="TAL"/>
    <w:rsid w:val="00C70463"/>
    <w:pPr>
      <w:jc w:val="center"/>
    </w:pPr>
  </w:style>
  <w:style w:type="paragraph" w:customStyle="1" w:styleId="TF">
    <w:name w:val="TF"/>
    <w:aliases w:val="left"/>
    <w:basedOn w:val="TH"/>
    <w:link w:val="TFChar"/>
    <w:rsid w:val="00C70463"/>
    <w:pPr>
      <w:keepNext w:val="0"/>
      <w:spacing w:before="0" w:after="240"/>
    </w:pPr>
  </w:style>
  <w:style w:type="paragraph" w:customStyle="1" w:styleId="TH">
    <w:name w:val="TH"/>
    <w:basedOn w:val="Normal"/>
    <w:link w:val="THChar"/>
    <w:rsid w:val="00C70463"/>
    <w:pPr>
      <w:keepNext/>
      <w:keepLines/>
      <w:spacing w:before="60"/>
      <w:jc w:val="center"/>
    </w:pPr>
    <w:rPr>
      <w:rFonts w:ascii="Arial" w:hAnsi="Arial"/>
      <w:b/>
    </w:rPr>
  </w:style>
  <w:style w:type="paragraph" w:customStyle="1" w:styleId="NO">
    <w:name w:val="NO"/>
    <w:basedOn w:val="Normal"/>
    <w:link w:val="NOChar"/>
    <w:rsid w:val="00C70463"/>
    <w:pPr>
      <w:keepLines/>
      <w:ind w:left="1135" w:hanging="851"/>
    </w:pPr>
  </w:style>
  <w:style w:type="paragraph" w:customStyle="1" w:styleId="EX">
    <w:name w:val="EX"/>
    <w:basedOn w:val="Normal"/>
    <w:rsid w:val="00C70463"/>
    <w:pPr>
      <w:keepLines/>
      <w:ind w:left="1702" w:hanging="1418"/>
    </w:pPr>
  </w:style>
  <w:style w:type="paragraph" w:customStyle="1" w:styleId="FP">
    <w:name w:val="FP"/>
    <w:basedOn w:val="Normal"/>
    <w:rsid w:val="00C70463"/>
    <w:pPr>
      <w:spacing w:after="0"/>
    </w:pPr>
  </w:style>
  <w:style w:type="paragraph" w:customStyle="1" w:styleId="LD">
    <w:name w:val="LD"/>
    <w:rsid w:val="00C704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70463"/>
    <w:pPr>
      <w:spacing w:after="0"/>
    </w:pPr>
  </w:style>
  <w:style w:type="paragraph" w:customStyle="1" w:styleId="EW">
    <w:name w:val="EW"/>
    <w:basedOn w:val="EX"/>
    <w:rsid w:val="00C70463"/>
    <w:pPr>
      <w:spacing w:after="0"/>
    </w:pPr>
  </w:style>
  <w:style w:type="paragraph" w:customStyle="1" w:styleId="EQ">
    <w:name w:val="EQ"/>
    <w:basedOn w:val="Normal"/>
    <w:next w:val="Normal"/>
    <w:rsid w:val="00C70463"/>
    <w:pPr>
      <w:keepLines/>
      <w:tabs>
        <w:tab w:val="center" w:pos="4536"/>
        <w:tab w:val="right" w:pos="9072"/>
      </w:tabs>
    </w:pPr>
    <w:rPr>
      <w:noProof/>
    </w:rPr>
  </w:style>
  <w:style w:type="paragraph" w:customStyle="1" w:styleId="NF">
    <w:name w:val="NF"/>
    <w:basedOn w:val="NO"/>
    <w:rsid w:val="00C70463"/>
    <w:pPr>
      <w:keepNext/>
      <w:spacing w:after="0"/>
    </w:pPr>
    <w:rPr>
      <w:rFonts w:ascii="Arial" w:hAnsi="Arial"/>
      <w:sz w:val="18"/>
    </w:rPr>
  </w:style>
  <w:style w:type="paragraph" w:customStyle="1" w:styleId="PL">
    <w:name w:val="PL"/>
    <w:link w:val="PLChar"/>
    <w:rsid w:val="00C70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70463"/>
    <w:pPr>
      <w:jc w:val="right"/>
    </w:pPr>
  </w:style>
  <w:style w:type="paragraph" w:customStyle="1" w:styleId="TAN">
    <w:name w:val="TAN"/>
    <w:basedOn w:val="TAL"/>
    <w:rsid w:val="00C70463"/>
    <w:pPr>
      <w:ind w:left="851" w:hanging="851"/>
    </w:pPr>
  </w:style>
  <w:style w:type="paragraph" w:customStyle="1" w:styleId="ZA">
    <w:name w:val="ZA"/>
    <w:rsid w:val="00C70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70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70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70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70463"/>
    <w:pPr>
      <w:framePr w:wrap="notBeside" w:y="16161"/>
    </w:pPr>
  </w:style>
  <w:style w:type="character" w:customStyle="1" w:styleId="ZGSM">
    <w:name w:val="ZGSM"/>
    <w:rsid w:val="00C70463"/>
  </w:style>
  <w:style w:type="paragraph" w:customStyle="1" w:styleId="ZG">
    <w:name w:val="ZG"/>
    <w:rsid w:val="00C70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C70463"/>
    <w:rPr>
      <w:color w:val="FF0000"/>
    </w:rPr>
  </w:style>
  <w:style w:type="paragraph" w:customStyle="1" w:styleId="B2">
    <w:name w:val="B2"/>
    <w:basedOn w:val="List2"/>
    <w:link w:val="B2Char"/>
    <w:rsid w:val="00C70463"/>
  </w:style>
  <w:style w:type="paragraph" w:customStyle="1" w:styleId="B3">
    <w:name w:val="B3"/>
    <w:basedOn w:val="List3"/>
    <w:link w:val="B3Char2"/>
    <w:rsid w:val="00C70463"/>
  </w:style>
  <w:style w:type="paragraph" w:customStyle="1" w:styleId="B4">
    <w:name w:val="B4"/>
    <w:basedOn w:val="List4"/>
    <w:link w:val="B4Char"/>
    <w:rsid w:val="00C70463"/>
  </w:style>
  <w:style w:type="paragraph" w:customStyle="1" w:styleId="B5">
    <w:name w:val="B5"/>
    <w:basedOn w:val="List5"/>
    <w:link w:val="B5Char"/>
    <w:rsid w:val="00C70463"/>
  </w:style>
  <w:style w:type="paragraph" w:customStyle="1" w:styleId="ZTD">
    <w:name w:val="ZTD"/>
    <w:basedOn w:val="ZB"/>
    <w:rsid w:val="00C70463"/>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BA66DCBE-CC11-4DD5-9ECC-ADDC7A3F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5</cp:revision>
  <cp:lastPrinted>2014-08-13T09:20:00Z</cp:lastPrinted>
  <dcterms:created xsi:type="dcterms:W3CDTF">2024-05-09T14:52:00Z</dcterms:created>
  <dcterms:modified xsi:type="dcterms:W3CDTF">2024-05-10T08:24:00Z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(3)EetqZ+pAAxPiF0bUwJkiF1+cvQ1U4vgA4cBeZVaXOWnrgm/rck70u1yVh+0MGsXmVG3hczK0
oqhmmwihqCW57f6lyKQs7dxKWYT8NGGZhD59TW0z/+PtVYh6X26+PeFimA4rUjZgI4B8bIKP
YW2+h+PIkXPIwlGf1o6httzPAvepKV/3bWQU3jShgqFCI0DlpV0SlCFe33KXYgRJK5YLB/7I
Qd41VwcaG3pbgDpFPn</vt:lpwstr>
  </property>
  <property fmtid="{D5CDD505-2E9C-101B-9397-08002B2CF9AE}" pid="3" name="_2015_ms_pID_7253431">
    <vt:lpwstr>H9wJ+wZZRSqB9ahz4OL2qHSxuFbKeux4GF6N7S0BnEav7VcSeyZQOs
nO4o6Now/YFQKTbiBnSCBKLyvLVvWVFvlMyvhj5SwyGPOTkLUGw3yLcf3mMXQgIO9UtHd7qY
37etdUyip+/rTzvSWEc11t+CWRehXqu30bx7Reo5DU8+SxAdwA9u6nVmSeu9p4j2Tqu8f60d
mukgt5iChlUvvsUa2k3TC2UaqdIoW6HASbDy</vt:lpwstr>
  </property>
  <property fmtid="{D5CDD505-2E9C-101B-9397-08002B2CF9AE}" pid="4" name="KSOProductBuildVer">
    <vt:lpwstr>2052-11.8.2.9022</vt:lpwstr>
  </property>
  <property fmtid="{D5CDD505-2E9C-101B-9397-08002B2CF9AE}" pid="5" name="_2015_ms_pID_7253432">
    <vt:lpwstr>Jw==</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